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98" w:h="1100" w:hRule="exact" w:wrap="none" w:vAnchor="page" w:hAnchor="page" w:x="1404" w:y="65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ОБЩЕСТВО С ОГРАНИЧЕННОЙ ОТВЕТСТВЕННОСТЬЮ</w:t>
      </w:r>
    </w:p>
    <w:p>
      <w:pPr>
        <w:pStyle w:val="Style5"/>
        <w:framePr w:w="9998" w:h="1100" w:hRule="exact" w:wrap="none" w:vAnchor="page" w:hAnchor="page" w:x="1404" w:y="65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ООО «УК ЭНЕРГИЯ»</w:t>
      </w:r>
      <w:bookmarkEnd w:id="0"/>
    </w:p>
    <w:p>
      <w:pPr>
        <w:pStyle w:val="Style7"/>
        <w:framePr w:w="9998" w:h="265" w:hRule="exact" w:wrap="none" w:vAnchor="page" w:hAnchor="page" w:x="1404" w:y="1756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1174632005459, ИНН 4632229025, КПП 463201001, 305022, г.Курск, ул. 2-я Агрегатная, дом 43-а, к.28</w:t>
      </w:r>
    </w:p>
    <w:p>
      <w:pPr>
        <w:pStyle w:val="Style9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Федеральной антимонопольной службы по Курской области</w:t>
      </w:r>
    </w:p>
    <w:p>
      <w:pPr>
        <w:pStyle w:val="Style11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ИНН 4629015760,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"mailto:to46@fas.gov.ru"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to46@fas.gov.ru</w:t>
      </w:r>
      <w:r>
        <w:fldChar w:fldCharType="end"/>
      </w:r>
    </w:p>
    <w:p>
      <w:pPr>
        <w:pStyle w:val="Style11"/>
        <w:numPr>
          <w:ilvl w:val="0"/>
          <w:numId w:val="1"/>
        </w:numPr>
        <w:framePr w:w="9998" w:h="8169" w:hRule="exact" w:wrap="none" w:vAnchor="page" w:hAnchor="page" w:x="1404" w:y="2533"/>
        <w:tabs>
          <w:tab w:leader="none" w:pos="53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город Курск, ул. Марата, д.9 Телефон/факс:</w:t>
      </w:r>
    </w:p>
    <w:p>
      <w:pPr>
        <w:pStyle w:val="Style9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Организатор торгов:</w:t>
      </w:r>
    </w:p>
    <w:p>
      <w:pPr>
        <w:pStyle w:val="Style11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КУРСКОГО РАЙОНА КУРСКОЙ ОБЛАСТИ, ОГРН 1054603020812, ИНН 4611008057</w:t>
      </w:r>
    </w:p>
    <w:p>
      <w:pPr>
        <w:pStyle w:val="Style11"/>
        <w:numPr>
          <w:ilvl w:val="0"/>
          <w:numId w:val="1"/>
        </w:numPr>
        <w:framePr w:w="9998" w:h="8169" w:hRule="exact" w:wrap="none" w:vAnchor="page" w:hAnchor="page" w:x="1404" w:y="2533"/>
        <w:tabs>
          <w:tab w:leader="none" w:pos="53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Курская область, г. Курск, ул. Белинского, д.21; электронный адрес администрации: </w:t>
      </w:r>
      <w:r>
        <w:fldChar w:fldCharType="begin"/>
      </w:r>
      <w:r>
        <w:rPr>
          <w:color w:val="000000"/>
        </w:rPr>
        <w:instrText> HYPERLINK "mailto:admkursk.rn-info@mail.ru"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admkursk.rn- info@mail.ru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;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телефон, факс:</w:t>
      </w:r>
    </w:p>
    <w:p>
      <w:pPr>
        <w:pStyle w:val="Style11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240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Официальный сайт: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kurskr.rkursk.ru</w:t>
      </w:r>
    </w:p>
    <w:p>
      <w:pPr>
        <w:pStyle w:val="Style9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Заявитель:</w:t>
      </w:r>
    </w:p>
    <w:p>
      <w:pPr>
        <w:pStyle w:val="Style11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ООО «УК ЭНЕРГИЯ»</w:t>
      </w:r>
    </w:p>
    <w:p>
      <w:pPr>
        <w:pStyle w:val="Style11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ОГРН 1174632005459, ИНН 4632229025 </w:t>
      </w:r>
      <w:r>
        <w:rPr>
          <w:lang w:val="en-US" w:eastAsia="en-US" w:bidi="en-US"/>
          <w:w w:val="100"/>
          <w:spacing w:val="0"/>
          <w:color w:val="000000"/>
          <w:position w:val="0"/>
        </w:rPr>
        <w:t>e-mail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: </w:t>
      </w:r>
      <w:r>
        <w:fldChar w:fldCharType="begin"/>
      </w:r>
      <w:r>
        <w:rPr>
          <w:color w:val="000000"/>
        </w:rPr>
        <w:instrText> HYPERLINK "mailto:ukenergykursk@mail.ru"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ukenergykursk@mail.ru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Место нахождения и почтовый адрес:</w:t>
      </w:r>
    </w:p>
    <w:p>
      <w:pPr>
        <w:pStyle w:val="Style11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305022,г.Курск,ул.Агрегатная 2-я,д.43-а,кв.28 Тел.</w:t>
      </w:r>
    </w:p>
    <w:p>
      <w:pPr>
        <w:pStyle w:val="Style11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240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Факс:</w:t>
      </w:r>
    </w:p>
    <w:p>
      <w:pPr>
        <w:pStyle w:val="Style9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Обжалуемые торги:</w:t>
      </w:r>
    </w:p>
    <w:p>
      <w:pPr>
        <w:pStyle w:val="Style11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236" w:line="25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Открытый конкурс по отбору управляющей компании, размещенном на официальном сайте </w:t>
      </w:r>
      <w:r>
        <w:fldChar w:fldCharType="begin"/>
      </w:r>
      <w:r>
        <w:rPr>
          <w:color w:val="000000"/>
        </w:rPr>
        <w:instrText> HYPERLINK "http://www.torgi.gov.ru"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www.torgi.gov.ru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извещение №280422/0194918/01 от 28.04.2022г. (открытый конкурс)</w:t>
      </w:r>
    </w:p>
    <w:p>
      <w:pPr>
        <w:pStyle w:val="Style9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Ключевые нормативные акты:</w:t>
      </w:r>
    </w:p>
    <w:p>
      <w:pPr>
        <w:pStyle w:val="Style11"/>
        <w:framePr w:w="9998" w:h="8169" w:hRule="exact" w:wrap="none" w:vAnchor="page" w:hAnchor="page" w:x="1404" w:y="25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ФЗ от 26.07.2006 №135-Ф3 «О защите конкуренции», Постановление Правительства РФ от 06.02.2006 №75.</w:t>
      </w:r>
    </w:p>
    <w:p>
      <w:pPr>
        <w:pStyle w:val="Style3"/>
        <w:framePr w:w="9998" w:h="4284" w:hRule="exact" w:wrap="none" w:vAnchor="page" w:hAnchor="page" w:x="1404" w:y="11393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45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Жалоба</w:t>
      </w:r>
    </w:p>
    <w:p>
      <w:pPr>
        <w:pStyle w:val="Style3"/>
        <w:framePr w:w="9998" w:h="4284" w:hRule="exact" w:wrap="none" w:vAnchor="page" w:hAnchor="page" w:x="1404" w:y="11393"/>
        <w:widowControl w:val="0"/>
        <w:keepNext w:val="0"/>
        <w:keepLines w:val="0"/>
        <w:shd w:val="clear" w:color="auto" w:fill="auto"/>
        <w:bidi w:val="0"/>
        <w:spacing w:before="0" w:after="259" w:line="298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неправомерные действия организатора торгов открытого конкурса</w:t>
        <w:br/>
        <w:t>и заявление о принятии незамедлительных мер антимонопольного регулирования</w:t>
      </w:r>
    </w:p>
    <w:p>
      <w:pPr>
        <w:pStyle w:val="Style13"/>
        <w:framePr w:w="9998" w:h="4284" w:hRule="exact" w:wrap="none" w:vAnchor="page" w:hAnchor="page" w:x="1404" w:y="11393"/>
        <w:widowControl w:val="0"/>
        <w:keepNext w:val="0"/>
        <w:keepLines w:val="0"/>
        <w:shd w:val="clear" w:color="auto" w:fill="auto"/>
        <w:bidi w:val="0"/>
        <w:spacing w:before="0" w:after="233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Правительства РФ №75 от 06 февраля 2006г. установлен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 (далее — Правила).</w:t>
      </w:r>
    </w:p>
    <w:p>
      <w:pPr>
        <w:pStyle w:val="Style13"/>
        <w:framePr w:w="9998" w:h="4284" w:hRule="exact" w:wrap="none" w:vAnchor="page" w:hAnchor="page" w:x="1404" w:y="11393"/>
        <w:widowControl w:val="0"/>
        <w:keepNext w:val="0"/>
        <w:keepLines w:val="0"/>
        <w:shd w:val="clear" w:color="auto" w:fill="auto"/>
        <w:bidi w:val="0"/>
        <w:spacing w:before="0" w:after="244" w:line="283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Администрация Курского района Курской области (ИНН 4611008057) (далее - Организатор, Администрация) объявила открытый конкурс на выбор управляющей компании, информация о конкурсе была размещена на сайте </w:t>
      </w:r>
      <w:r>
        <w:fldChar w:fldCharType="begin"/>
      </w:r>
      <w:r>
        <w:rPr>
          <w:color w:val="000000"/>
        </w:rPr>
        <w:instrText> HYPERLINK "http://www.torgi.gov.ru"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www.torgi.gov.ru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извещение №280422/0194918/01 от 28.04.2022г.</w:t>
      </w:r>
    </w:p>
    <w:p>
      <w:pPr>
        <w:pStyle w:val="Style13"/>
        <w:framePr w:w="9998" w:h="4284" w:hRule="exact" w:wrap="none" w:vAnchor="page" w:hAnchor="page" w:x="1404" w:y="1139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данному извещению Организатор объявил о проведении открытого конкурса по управлению многоквартирными домами по первому лоту, в том числе: д. Халино,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10238" w:h="701" w:hRule="exact" w:wrap="none" w:vAnchor="page" w:hAnchor="page" w:x="1284" w:y="72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2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Клюквинского сельсовета, Курского района, Курской области, ул. Ачкасова, дома № 4, 5, 6, 7, 8,9, 10, И.</w:t>
      </w:r>
    </w:p>
    <w:p>
      <w:pPr>
        <w:pStyle w:val="Style3"/>
        <w:framePr w:w="10238" w:h="2846" w:hRule="exact" w:wrap="none" w:vAnchor="page" w:hAnchor="page" w:x="1284" w:y="1612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20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Нарушение наших прав и законных интересов со стороны Организатора торгов выразилось в том числе в несоблюдении требований Правил, с учетом того, что пунктом 55 Правил предусмотрено, что 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в том числе исполнять договор управления согласно размещенного на сайте его проекта, соблюдать полностью требования конкурсной документации, которые невозможно исполнить ввиду отсутствия достоверных сведений.</w:t>
      </w:r>
    </w:p>
    <w:p>
      <w:pPr>
        <w:pStyle w:val="Style13"/>
        <w:framePr w:w="10238" w:h="11182" w:hRule="exact" w:wrap="none" w:vAnchor="page" w:hAnchor="page" w:x="1284" w:y="4889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0" w:right="20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пунктом 1 части 1 статьи 18.1 Федерального закона от 26 июля 2006 года № 135-ФЗ «О защите конкуренции» (далее ФЗ «О защите конкуренции»)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№223-ФЗ "О закупках товаров, работ, услуг отдельными видами юридических лиц 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Style13"/>
        <w:framePr w:w="10238" w:h="11182" w:hRule="exact" w:wrap="none" w:vAnchor="page" w:hAnchor="page" w:x="1284" w:y="4889"/>
        <w:widowControl w:val="0"/>
        <w:keepNext w:val="0"/>
        <w:keepLines w:val="0"/>
        <w:shd w:val="clear" w:color="auto" w:fill="auto"/>
        <w:bidi w:val="0"/>
        <w:spacing w:before="0" w:after="176" w:line="278" w:lineRule="exact"/>
        <w:ind w:left="0" w:right="0" w:firstLine="9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части 2 статьи 18.1 ФЗ «О защите конкуренции»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>
      <w:pPr>
        <w:pStyle w:val="Style13"/>
        <w:framePr w:w="10238" w:h="11182" w:hRule="exact" w:wrap="none" w:vAnchor="page" w:hAnchor="page" w:x="1284" w:y="4889"/>
        <w:widowControl w:val="0"/>
        <w:keepNext w:val="0"/>
        <w:keepLines w:val="0"/>
        <w:shd w:val="clear" w:color="auto" w:fill="auto"/>
        <w:bidi w:val="0"/>
        <w:spacing w:before="0" w:after="215" w:line="283" w:lineRule="exact"/>
        <w:ind w:left="24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частью 17 статьи 18.1 ФЗ «О защите конкуренции» установлено, что при рассмотрении жалобы по существу комиссия антимонопольного органа рассматривает обжалуемые акты и (или) действия (бездействие)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сетей. В случае, если в ходе рассмотрения жалобы комиссией антимонопольного органа установлены иные нарушения в актах и (или) действиях (бездействии)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сетей, комиссия антимонопольного органа принимает решение с учетом всех выявленных нарушений.</w:t>
      </w:r>
    </w:p>
    <w:p>
      <w:pPr>
        <w:pStyle w:val="Style13"/>
        <w:framePr w:w="10238" w:h="11182" w:hRule="exact" w:wrap="none" w:vAnchor="page" w:hAnchor="page" w:x="1284" w:y="488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п.4 Правил конкурс проводится на основе следующих принципов:</w:t>
      </w:r>
    </w:p>
    <w:p>
      <w:pPr>
        <w:pStyle w:val="Style13"/>
        <w:numPr>
          <w:ilvl w:val="0"/>
          <w:numId w:val="3"/>
        </w:numPr>
        <w:framePr w:w="10238" w:h="11182" w:hRule="exact" w:wrap="none" w:vAnchor="page" w:hAnchor="page" w:x="1284" w:y="4889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4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предпринимателей,</w:t>
      </w:r>
    </w:p>
    <w:p>
      <w:pPr>
        <w:pStyle w:val="Style13"/>
        <w:numPr>
          <w:ilvl w:val="0"/>
          <w:numId w:val="3"/>
        </w:numPr>
        <w:framePr w:w="10238" w:h="11182" w:hRule="exact" w:wrap="none" w:vAnchor="page" w:hAnchor="page" w:x="1284" w:y="4889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4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добросовестная конкуренция;</w:t>
      </w:r>
    </w:p>
    <w:p>
      <w:pPr>
        <w:pStyle w:val="Style13"/>
        <w:numPr>
          <w:ilvl w:val="0"/>
          <w:numId w:val="3"/>
        </w:numPr>
        <w:framePr w:w="10238" w:h="11182" w:hRule="exact" w:wrap="none" w:vAnchor="page" w:hAnchor="page" w:x="1284" w:y="4889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24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994" w:h="1421" w:hRule="exact" w:wrap="none" w:vAnchor="page" w:hAnchor="page" w:x="1406" w:y="79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 также предоставления коммунальных услуг лидам, пользующимся помещениями в доме;</w:t>
      </w:r>
    </w:p>
    <w:p>
      <w:pPr>
        <w:pStyle w:val="Style13"/>
        <w:numPr>
          <w:ilvl w:val="0"/>
          <w:numId w:val="3"/>
        </w:numPr>
        <w:framePr w:w="9994" w:h="1421" w:hRule="exact" w:wrap="none" w:vAnchor="page" w:hAnchor="page" w:x="1406" w:y="797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line="240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доступность информации о проведении конкурса и обеспечение открытости его проведения.</w:t>
      </w:r>
    </w:p>
    <w:p>
      <w:pPr>
        <w:pStyle w:val="Style13"/>
        <w:framePr w:w="9994" w:h="1421" w:hRule="exact" w:wrap="none" w:vAnchor="page" w:hAnchor="page" w:x="1406" w:y="79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Данные принципы Организатором нарушены.</w:t>
      </w:r>
    </w:p>
    <w:p>
      <w:pPr>
        <w:pStyle w:val="Style13"/>
        <w:framePr w:w="9994" w:h="5306" w:hRule="exact" w:wrap="none" w:vAnchor="page" w:hAnchor="page" w:x="1406" w:y="273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и.38 Правил, в извещении о проведении конкурса указывается:</w:t>
      </w:r>
    </w:p>
    <w:p>
      <w:pPr>
        <w:pStyle w:val="Style13"/>
        <w:numPr>
          <w:ilvl w:val="0"/>
          <w:numId w:val="5"/>
        </w:numPr>
        <w:framePr w:w="9994" w:h="5306" w:hRule="exact" w:wrap="none" w:vAnchor="page" w:hAnchor="page" w:x="1406" w:y="2734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>
      <w:pPr>
        <w:pStyle w:val="Style13"/>
        <w:numPr>
          <w:ilvl w:val="0"/>
          <w:numId w:val="5"/>
        </w:numPr>
        <w:framePr w:w="9994" w:h="5306" w:hRule="exact" w:wrap="none" w:vAnchor="page" w:hAnchor="page" w:x="1406" w:y="2734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 домом (далее - работы и услуги);</w:t>
      </w:r>
    </w:p>
    <w:p>
      <w:pPr>
        <w:pStyle w:val="Style13"/>
        <w:numPr>
          <w:ilvl w:val="0"/>
          <w:numId w:val="5"/>
        </w:numPr>
        <w:framePr w:w="9994" w:h="5306" w:hRule="exact" w:wrap="none" w:vAnchor="page" w:hAnchor="page" w:x="1406" w:y="273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услуг;</w:t>
      </w:r>
    </w:p>
    <w:p>
      <w:pPr>
        <w:pStyle w:val="Style13"/>
        <w:numPr>
          <w:ilvl w:val="0"/>
          <w:numId w:val="5"/>
        </w:numPr>
        <w:framePr w:w="9994" w:h="5306" w:hRule="exact" w:wrap="none" w:vAnchor="page" w:hAnchor="page" w:x="1406" w:y="2734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9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>
      <w:pPr>
        <w:pStyle w:val="Style13"/>
        <w:framePr w:w="9994" w:h="5306" w:hRule="exact" w:wrap="none" w:vAnchor="page" w:hAnchor="page" w:x="1406" w:y="273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Между тем данные нормы Правил Организатором нарушены, в извещении отсутствуют вышеперечисленные достоверные сведения.</w:t>
      </w:r>
    </w:p>
    <w:p>
      <w:pPr>
        <w:pStyle w:val="Style13"/>
        <w:framePr w:w="9994" w:h="7227" w:hRule="exact" w:wrap="none" w:vAnchor="page" w:hAnchor="page" w:x="1406" w:y="8563"/>
        <w:widowControl w:val="0"/>
        <w:keepNext w:val="0"/>
        <w:keepLines w:val="0"/>
        <w:shd w:val="clear" w:color="auto" w:fill="auto"/>
        <w:bidi w:val="0"/>
        <w:spacing w:before="0" w:after="229" w:line="259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и.41 Правил, конкурсная документация, утверждаемая организатором конкурса, включает в себя:</w:t>
      </w:r>
    </w:p>
    <w:p>
      <w:pPr>
        <w:pStyle w:val="Style13"/>
        <w:framePr w:w="9994" w:h="7227" w:hRule="exact" w:wrap="none" w:vAnchor="page" w:hAnchor="page" w:x="1406" w:y="85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1) акт по форме согласно приложению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1;</w:t>
      </w:r>
    </w:p>
    <w:p>
      <w:pPr>
        <w:pStyle w:val="Style13"/>
        <w:framePr w:w="9994" w:h="7227" w:hRule="exact" w:wrap="none" w:vAnchor="page" w:hAnchor="page" w:x="1406" w:y="85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4) 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290, по форме согласно приложению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 При этом организатор конкурса в соответствии с перечнем работ и услуг самостоятельно определяет расчетную стоимость каждой из работ и услуг;</w:t>
      </w:r>
    </w:p>
    <w:p>
      <w:pPr>
        <w:pStyle w:val="Style13"/>
        <w:framePr w:w="9994" w:h="7227" w:hRule="exact" w:wrap="none" w:vAnchor="page" w:hAnchor="page" w:x="1406" w:y="85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8) форма заявки на участие в конкурсе согласно приложению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 и утвержденная организатором конкурса инструкция по ее заполнению;</w:t>
      </w:r>
    </w:p>
    <w:p>
      <w:pPr>
        <w:pStyle w:val="Style13"/>
        <w:numPr>
          <w:ilvl w:val="0"/>
          <w:numId w:val="7"/>
        </w:numPr>
        <w:framePr w:w="9994" w:h="7227" w:hRule="exact" w:wrap="none" w:vAnchor="page" w:hAnchor="page" w:x="1406" w:y="8563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984" w:h="5836" w:hRule="exact" w:wrap="none" w:vAnchor="page" w:hAnchor="page" w:x="1411" w:y="821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 пропорционально объемам и количеству фактически выполненных работ и оказанных услуг;</w:t>
      </w:r>
    </w:p>
    <w:p>
      <w:pPr>
        <w:pStyle w:val="Style13"/>
        <w:numPr>
          <w:ilvl w:val="0"/>
          <w:numId w:val="7"/>
        </w:numPr>
        <w:framePr w:w="9984" w:h="5836" w:hRule="exact" w:wrap="none" w:vAnchor="page" w:hAnchor="page" w:x="1411" w:y="821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в соответствии с положениями раздела IX настоящих Правил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</w:r>
    </w:p>
    <w:p>
      <w:pPr>
        <w:pStyle w:val="Style13"/>
        <w:numPr>
          <w:ilvl w:val="0"/>
          <w:numId w:val="7"/>
        </w:numPr>
        <w:framePr w:w="9984" w:h="5836" w:hRule="exact" w:wrap="none" w:vAnchor="page" w:hAnchor="page" w:x="1411" w:y="821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имуществу;</w:t>
      </w:r>
    </w:p>
    <w:p>
      <w:pPr>
        <w:pStyle w:val="Style13"/>
        <w:framePr w:w="9984" w:h="5836" w:hRule="exact" w:wrap="none" w:vAnchor="page" w:hAnchor="page" w:x="1411" w:y="82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16)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многоквартирным домом).</w:t>
      </w:r>
    </w:p>
    <w:p>
      <w:pPr>
        <w:pStyle w:val="Style13"/>
        <w:framePr w:w="9984" w:h="1881" w:hRule="exact" w:wrap="none" w:vAnchor="page" w:hAnchor="page" w:x="1411" w:y="6910"/>
        <w:widowControl w:val="0"/>
        <w:keepNext w:val="0"/>
        <w:keepLines w:val="0"/>
        <w:shd w:val="clear" w:color="auto" w:fill="auto"/>
        <w:bidi w:val="0"/>
        <w:spacing w:before="0" w:after="179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п.42 Правил,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>
      <w:pPr>
        <w:pStyle w:val="Style15"/>
        <w:framePr w:w="9984" w:h="1881" w:hRule="exact" w:wrap="none" w:vAnchor="page" w:hAnchor="page" w:x="1411" w:y="69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Ооу = К х (Рои + Рку),</w:t>
      </w:r>
    </w:p>
    <w:p>
      <w:pPr>
        <w:pStyle w:val="Style17"/>
        <w:framePr w:w="9984" w:h="4638" w:hRule="exact" w:wrap="none" w:vAnchor="page" w:hAnchor="page" w:x="1411" w:y="8999"/>
        <w:widowControl w:val="0"/>
        <w:keepNext w:val="0"/>
        <w:keepLines w:val="0"/>
        <w:shd w:val="clear" w:color="auto" w:fill="auto"/>
        <w:bidi w:val="0"/>
        <w:spacing w:before="0" w:after="22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15"/>
        <w:framePr w:w="9984" w:h="4638" w:hRule="exact" w:wrap="none" w:vAnchor="page" w:hAnchor="page" w:x="1411" w:y="899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Ооу - размер обеспечения исполнения обязательств;</w:t>
      </w:r>
    </w:p>
    <w:p>
      <w:pPr>
        <w:pStyle w:val="Style15"/>
        <w:framePr w:w="9984" w:h="4638" w:hRule="exact" w:wrap="none" w:vAnchor="page" w:hAnchor="page" w:x="1411" w:y="899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340" w:right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- коэффициент, установленный организатором конкурса в пределах от 0,5 до 0,75;</w:t>
      </w:r>
    </w:p>
    <w:p>
      <w:pPr>
        <w:pStyle w:val="Style15"/>
        <w:framePr w:w="9984" w:h="4638" w:hRule="exact" w:wrap="none" w:vAnchor="page" w:hAnchor="page" w:x="1411" w:y="8999"/>
        <w:tabs>
          <w:tab w:leader="none" w:pos="56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Рои - размер ежемесячной платы за</w:t>
        <w:tab/>
        <w:t>содержание и ремонт общего</w:t>
      </w:r>
    </w:p>
    <w:p>
      <w:pPr>
        <w:pStyle w:val="Style15"/>
        <w:framePr w:w="9984" w:h="4638" w:hRule="exact" w:wrap="none" w:vAnchor="page" w:hAnchor="page" w:x="1411" w:y="8999"/>
        <w:tabs>
          <w:tab w:leader="none" w:pos="56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имущества, указанный в извещении</w:t>
        <w:tab/>
        <w:t>о проведении конкурса,</w:t>
      </w:r>
    </w:p>
    <w:p>
      <w:pPr>
        <w:pStyle w:val="Style15"/>
        <w:framePr w:w="9984" w:h="4638" w:hRule="exact" w:wrap="none" w:vAnchor="page" w:hAnchor="page" w:x="1411" w:y="899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340" w:right="1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умноженный на общую площадь жилых и нежилых помещений (за исключением помещений общего пользования) в многоквартирном доме ;</w:t>
      </w:r>
    </w:p>
    <w:p>
      <w:pPr>
        <w:pStyle w:val="Style15"/>
        <w:framePr w:w="9984" w:h="4638" w:hRule="exact" w:wrap="none" w:vAnchor="page" w:hAnchor="page" w:x="1411" w:y="899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340" w:right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</w:t>
      </w:r>
      <w:r>
        <w:rPr>
          <w:rStyle w:val="CharStyle19"/>
        </w:rPr>
        <w:t>Жилищным кодексом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>
      <w:pPr>
        <w:pStyle w:val="Style13"/>
        <w:framePr w:w="9984" w:h="605" w:hRule="exact" w:wrap="none" w:vAnchor="page" w:hAnchor="page" w:x="1411" w:y="1409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Между тем данные нормы Правил уважаемым Организатором нарушены, в конкурсной документации отсутствуют вышеперечисленные достоверные сведения.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989" w:h="3991" w:hRule="exact" w:wrap="none" w:vAnchor="page" w:hAnchor="page" w:x="1409" w:y="836"/>
        <w:widowControl w:val="0"/>
        <w:keepNext w:val="0"/>
        <w:keepLines w:val="0"/>
        <w:shd w:val="clear" w:color="auto" w:fill="auto"/>
        <w:bidi w:val="0"/>
        <w:spacing w:before="0" w:after="275" w:line="283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ч.7 ст. 18.1 ФЗ «О защите конкуренции» от 26.07.2006 №135-Ф3, жалоба может быть направлена в антимонопольный орган посредством почтовой или факсимильной связи, электронной почты либо иным способом.</w:t>
      </w:r>
    </w:p>
    <w:p>
      <w:pPr>
        <w:pStyle w:val="Style13"/>
        <w:framePr w:w="9989" w:h="3991" w:hRule="exact" w:wrap="none" w:vAnchor="page" w:hAnchor="page" w:x="1409" w:y="83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связи с вышеизложенным,</w:t>
      </w:r>
    </w:p>
    <w:p>
      <w:pPr>
        <w:pStyle w:val="Style20"/>
        <w:framePr w:w="9989" w:h="3991" w:hRule="exact" w:wrap="none" w:vAnchor="page" w:hAnchor="page" w:x="1409" w:y="836"/>
        <w:widowControl w:val="0"/>
        <w:keepNext w:val="0"/>
        <w:keepLines w:val="0"/>
        <w:shd w:val="clear" w:color="auto" w:fill="auto"/>
        <w:bidi w:val="0"/>
        <w:spacing w:before="0" w:after="293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ПРОШУ:</w:t>
      </w:r>
    </w:p>
    <w:p>
      <w:pPr>
        <w:pStyle w:val="Style22"/>
        <w:framePr w:w="9989" w:h="3991" w:hRule="exact" w:wrap="none" w:vAnchor="page" w:hAnchor="page" w:x="1409" w:y="836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Признать недействительным и аннулировать открытый конкурс по лоту №1 (по домам д. Халино, Клюквинского сельсовета, Курского района, Курской области, ул. Ачкасова, дома №4,5,6,7,8,9,10,11) организованного Администрацией Курского района Курской области (ИНН 4611008057) извещение №280422/0194918/01 от 28.04.2022г., размещенного на сайте </w:t>
      </w:r>
      <w:r>
        <w:fldChar w:fldCharType="begin"/>
      </w:r>
      <w:r>
        <w:rPr>
          <w:color w:val="000000"/>
        </w:rPr>
        <w:instrText> HYPERLINK "http://www.togi.gov.ru"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www.togi.gov.ru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24"/>
        <w:framePr w:wrap="none" w:vAnchor="page" w:hAnchor="page" w:x="1409" w:y="53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6"/>
          <w:i/>
          <w:iCs/>
        </w:rPr>
        <w:t>Приложения (копии документов)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решение учредителя о выборе руководителя, выписка ЕГРЮЛ..</w:t>
      </w:r>
    </w:p>
    <w:p>
      <w:pPr>
        <w:pStyle w:val="Style13"/>
        <w:framePr w:w="9989" w:h="610" w:hRule="exact" w:wrap="none" w:vAnchor="page" w:hAnchor="page" w:x="1409" w:y="63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Руководитель ООО «УК ЭНЕРГИЯ»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05000"/>
      <w:numFmt w:val="decimal"/>
      <w:lvlText w:val="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3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0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30"/>
      <w:szCs w:val="30"/>
      <w:rFonts w:ascii="Calibri" w:eastAsia="Calibri" w:hAnsi="Calibri" w:cs="Calibri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0">
    <w:name w:val="Основной текст (5)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Основной текст (6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Основной текст (7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18">
    <w:name w:val="Основной текст (8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7"/>
      <w:szCs w:val="17"/>
      <w:rFonts w:ascii="Lucida Sans Unicode" w:eastAsia="Lucida Sans Unicode" w:hAnsi="Lucida Sans Unicode" w:cs="Lucida Sans Unicode"/>
    </w:rPr>
  </w:style>
  <w:style w:type="character" w:customStyle="1" w:styleId="CharStyle19">
    <w:name w:val="Основной текст (7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(9)_"/>
    <w:basedOn w:val="DefaultParagraphFont"/>
    <w:link w:val="Style2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3">
    <w:name w:val="Основной текст (10)_"/>
    <w:basedOn w:val="DefaultParagraphFont"/>
    <w:link w:val="Style2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5">
    <w:name w:val="Основной текст (11)_"/>
    <w:basedOn w:val="DefaultParagraphFont"/>
    <w:link w:val="Style24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Основной текст (11) + Полужирный"/>
    <w:basedOn w:val="CharStyle25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51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line="518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alibri" w:eastAsia="Calibri" w:hAnsi="Calibri" w:cs="Calibri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after="6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spacing w:before="600" w:line="25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Основной текст (6)"/>
    <w:basedOn w:val="Normal"/>
    <w:link w:val="CharStyle12"/>
    <w:pPr>
      <w:widowControl w:val="0"/>
      <w:shd w:val="clear" w:color="auto" w:fill="FFFFFF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both"/>
      <w:spacing w:before="240" w:after="24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Основной текст (7)"/>
    <w:basedOn w:val="Normal"/>
    <w:link w:val="CharStyle16"/>
    <w:pPr>
      <w:widowControl w:val="0"/>
      <w:shd w:val="clear" w:color="auto" w:fill="FFFFFF"/>
      <w:spacing w:before="120" w:after="300" w:line="0" w:lineRule="exact"/>
      <w:ind w:hanging="7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17">
    <w:name w:val="Основной текст (8)"/>
    <w:basedOn w:val="Normal"/>
    <w:link w:val="CharStyle18"/>
    <w:pPr>
      <w:widowControl w:val="0"/>
      <w:shd w:val="clear" w:color="auto" w:fill="FFFFFF"/>
      <w:jc w:val="both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Lucida Sans Unicode" w:eastAsia="Lucida Sans Unicode" w:hAnsi="Lucida Sans Unicode" w:cs="Lucida Sans Unicode"/>
    </w:rPr>
  </w:style>
  <w:style w:type="paragraph" w:customStyle="1" w:styleId="Style20">
    <w:name w:val="Основной текст (9)"/>
    <w:basedOn w:val="Normal"/>
    <w:link w:val="CharStyle21"/>
    <w:pPr>
      <w:widowControl w:val="0"/>
      <w:shd w:val="clear" w:color="auto" w:fill="FFFFFF"/>
      <w:jc w:val="center"/>
      <w:spacing w:before="60" w:after="4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2">
    <w:name w:val="Основной текст (10)"/>
    <w:basedOn w:val="Normal"/>
    <w:link w:val="CharStyle23"/>
    <w:pPr>
      <w:widowControl w:val="0"/>
      <w:shd w:val="clear" w:color="auto" w:fill="FFFFFF"/>
      <w:jc w:val="both"/>
      <w:spacing w:before="420" w:after="420" w:line="326" w:lineRule="exact"/>
      <w:ind w:firstLine="74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4">
    <w:name w:val="Основной текст (11)"/>
    <w:basedOn w:val="Normal"/>
    <w:link w:val="CharStyle25"/>
    <w:pPr>
      <w:widowControl w:val="0"/>
      <w:shd w:val="clear" w:color="auto" w:fill="FFFFFF"/>
      <w:spacing w:before="420" w:after="90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