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A1" w:rsidRPr="00820C79" w:rsidRDefault="00AB50A1" w:rsidP="00AB5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C79" w:rsidRPr="00820C79" w:rsidRDefault="004D5DE8" w:rsidP="004D5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>исх. №</w:t>
      </w:r>
      <w:r w:rsidR="00A80FCD" w:rsidRPr="00820C79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="00B4306B">
        <w:rPr>
          <w:rFonts w:ascii="Times New Roman" w:hAnsi="Times New Roman" w:cs="Times New Roman"/>
          <w:sz w:val="28"/>
          <w:szCs w:val="28"/>
        </w:rPr>
        <w:t>6243</w:t>
      </w:r>
      <w:r w:rsidR="003D5476" w:rsidRPr="00820C79">
        <w:rPr>
          <w:rFonts w:ascii="Times New Roman" w:hAnsi="Times New Roman" w:cs="Times New Roman"/>
          <w:sz w:val="28"/>
          <w:szCs w:val="28"/>
        </w:rPr>
        <w:t xml:space="preserve"> </w:t>
      </w:r>
      <w:r w:rsidR="00DB6F1B" w:rsidRPr="00820C79">
        <w:rPr>
          <w:rFonts w:ascii="Times New Roman" w:hAnsi="Times New Roman" w:cs="Times New Roman"/>
          <w:sz w:val="28"/>
          <w:szCs w:val="28"/>
        </w:rPr>
        <w:t xml:space="preserve"> </w:t>
      </w:r>
      <w:r w:rsidRPr="00820C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0A8A" w:rsidRPr="00820C79">
        <w:rPr>
          <w:rFonts w:ascii="Times New Roman" w:hAnsi="Times New Roman" w:cs="Times New Roman"/>
          <w:sz w:val="28"/>
          <w:szCs w:val="28"/>
        </w:rPr>
        <w:t xml:space="preserve"> </w:t>
      </w:r>
      <w:r w:rsidR="00B4306B">
        <w:rPr>
          <w:rFonts w:ascii="Times New Roman" w:hAnsi="Times New Roman" w:cs="Times New Roman"/>
          <w:sz w:val="28"/>
          <w:szCs w:val="28"/>
        </w:rPr>
        <w:t>29</w:t>
      </w:r>
      <w:r w:rsidRPr="00820C79">
        <w:rPr>
          <w:rFonts w:ascii="Times New Roman" w:hAnsi="Times New Roman" w:cs="Times New Roman"/>
          <w:sz w:val="28"/>
          <w:szCs w:val="28"/>
        </w:rPr>
        <w:t>.</w:t>
      </w:r>
      <w:r w:rsidR="003D5476" w:rsidRPr="00820C79">
        <w:rPr>
          <w:rFonts w:ascii="Times New Roman" w:hAnsi="Times New Roman" w:cs="Times New Roman"/>
          <w:sz w:val="28"/>
          <w:szCs w:val="28"/>
        </w:rPr>
        <w:t>0</w:t>
      </w:r>
      <w:r w:rsidR="00935F9A">
        <w:rPr>
          <w:rFonts w:ascii="Times New Roman" w:hAnsi="Times New Roman" w:cs="Times New Roman"/>
          <w:sz w:val="28"/>
          <w:szCs w:val="28"/>
        </w:rPr>
        <w:t>4</w:t>
      </w:r>
      <w:r w:rsidR="00576A9D" w:rsidRPr="00820C79">
        <w:rPr>
          <w:rFonts w:ascii="Times New Roman" w:hAnsi="Times New Roman" w:cs="Times New Roman"/>
          <w:sz w:val="28"/>
          <w:szCs w:val="28"/>
        </w:rPr>
        <w:t>.202</w:t>
      </w:r>
      <w:r w:rsidR="00F93F24">
        <w:rPr>
          <w:rFonts w:ascii="Times New Roman" w:hAnsi="Times New Roman" w:cs="Times New Roman"/>
          <w:sz w:val="28"/>
          <w:szCs w:val="28"/>
        </w:rPr>
        <w:t>1</w:t>
      </w:r>
      <w:r w:rsidR="00576A9D" w:rsidRPr="00820C79">
        <w:rPr>
          <w:rFonts w:ascii="Times New Roman" w:hAnsi="Times New Roman" w:cs="Times New Roman"/>
          <w:sz w:val="28"/>
          <w:szCs w:val="28"/>
        </w:rPr>
        <w:tab/>
      </w:r>
      <w:r w:rsidR="00910B9E" w:rsidRPr="00820C79">
        <w:rPr>
          <w:rFonts w:ascii="Times New Roman" w:hAnsi="Times New Roman" w:cs="Times New Roman"/>
          <w:sz w:val="28"/>
          <w:szCs w:val="28"/>
        </w:rPr>
        <w:tab/>
      </w:r>
      <w:r w:rsidR="00396FF5">
        <w:rPr>
          <w:rFonts w:ascii="Times New Roman" w:hAnsi="Times New Roman" w:cs="Times New Roman"/>
          <w:sz w:val="28"/>
          <w:szCs w:val="28"/>
        </w:rPr>
        <w:tab/>
      </w:r>
      <w:r w:rsidR="00B4306B">
        <w:rPr>
          <w:rFonts w:ascii="Times New Roman" w:hAnsi="Times New Roman" w:cs="Times New Roman"/>
          <w:sz w:val="28"/>
          <w:szCs w:val="28"/>
        </w:rPr>
        <w:tab/>
      </w:r>
      <w:r w:rsidR="005A24EA">
        <w:rPr>
          <w:rFonts w:ascii="Times New Roman" w:hAnsi="Times New Roman" w:cs="Times New Roman"/>
          <w:sz w:val="28"/>
          <w:szCs w:val="28"/>
        </w:rPr>
        <w:t xml:space="preserve">В </w:t>
      </w:r>
      <w:r w:rsidR="00B4306B">
        <w:rPr>
          <w:rFonts w:ascii="Times New Roman" w:hAnsi="Times New Roman" w:cs="Times New Roman"/>
          <w:sz w:val="28"/>
          <w:szCs w:val="28"/>
        </w:rPr>
        <w:t xml:space="preserve">Курское </w:t>
      </w:r>
      <w:r w:rsidR="005A24EA">
        <w:rPr>
          <w:rFonts w:ascii="Times New Roman" w:hAnsi="Times New Roman" w:cs="Times New Roman"/>
          <w:sz w:val="28"/>
          <w:szCs w:val="28"/>
        </w:rPr>
        <w:t>У</w:t>
      </w:r>
      <w:r w:rsidR="00820C79" w:rsidRPr="00820C79">
        <w:rPr>
          <w:rFonts w:ascii="Times New Roman" w:hAnsi="Times New Roman" w:cs="Times New Roman"/>
          <w:sz w:val="28"/>
          <w:szCs w:val="28"/>
        </w:rPr>
        <w:t>ФАС России</w:t>
      </w:r>
    </w:p>
    <w:p w:rsidR="0070356A" w:rsidRPr="00820C79" w:rsidRDefault="00820C79" w:rsidP="004D5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</w:p>
    <w:p w:rsidR="004D5DE8" w:rsidRPr="00820C79" w:rsidRDefault="0070356A" w:rsidP="00820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Pr="00820C79">
        <w:rPr>
          <w:rFonts w:ascii="Times New Roman" w:hAnsi="Times New Roman" w:cs="Times New Roman"/>
          <w:sz w:val="28"/>
          <w:szCs w:val="28"/>
        </w:rPr>
        <w:tab/>
      </w:r>
      <w:r w:rsidR="00B1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E8" w:rsidRPr="00820C79" w:rsidRDefault="004D5DE8" w:rsidP="002C13B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D5DE8" w:rsidRPr="00820C79" w:rsidRDefault="004D5DE8" w:rsidP="004D5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C05645" w:rsidRPr="00820C79">
        <w:rPr>
          <w:rFonts w:ascii="Times New Roman" w:hAnsi="Times New Roman" w:cs="Times New Roman"/>
          <w:sz w:val="28"/>
          <w:szCs w:val="28"/>
        </w:rPr>
        <w:t>действия заказчика</w:t>
      </w:r>
    </w:p>
    <w:p w:rsidR="00C05645" w:rsidRPr="00820C79" w:rsidRDefault="00C05645" w:rsidP="00C0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CF" w:rsidRPr="00820C79" w:rsidRDefault="00C05645" w:rsidP="00804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>Закупка №</w:t>
      </w:r>
      <w:r w:rsidR="00327C4D" w:rsidRPr="00820C79">
        <w:rPr>
          <w:rFonts w:ascii="Times New Roman" w:hAnsi="Times New Roman" w:cs="Times New Roman"/>
          <w:sz w:val="28"/>
          <w:szCs w:val="28"/>
        </w:rPr>
        <w:t xml:space="preserve"> </w:t>
      </w:r>
      <w:r w:rsidR="00F93F24" w:rsidRPr="00F93F24">
        <w:rPr>
          <w:rFonts w:ascii="Times New Roman" w:hAnsi="Times New Roman" w:cs="Times New Roman"/>
          <w:sz w:val="28"/>
          <w:szCs w:val="28"/>
        </w:rPr>
        <w:t xml:space="preserve"> </w:t>
      </w:r>
      <w:r w:rsidR="00B4306B" w:rsidRPr="00B4306B">
        <w:rPr>
          <w:rFonts w:ascii="Times New Roman" w:hAnsi="Times New Roman" w:cs="Times New Roman"/>
          <w:sz w:val="28"/>
          <w:szCs w:val="28"/>
        </w:rPr>
        <w:t>32110206243</w:t>
      </w:r>
    </w:p>
    <w:p w:rsidR="00A330F9" w:rsidRPr="00820C79" w:rsidRDefault="00C05645" w:rsidP="00804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 xml:space="preserve">Предмет закупки: </w:t>
      </w:r>
      <w:r w:rsidR="00B4306B" w:rsidRPr="00B4306B">
        <w:rPr>
          <w:rFonts w:ascii="Times New Roman" w:hAnsi="Times New Roman" w:cs="Times New Roman"/>
          <w:sz w:val="28"/>
          <w:szCs w:val="28"/>
        </w:rPr>
        <w:t>Выполнение ремонта помещений общежития №6 ФГБОУ ВО КГМУ Минздрава России по адресу: г. Курск, ул. К. Маркса, 65 б</w:t>
      </w:r>
    </w:p>
    <w:tbl>
      <w:tblPr>
        <w:tblW w:w="949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371"/>
        <w:gridCol w:w="6128"/>
      </w:tblGrid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305041, г. Курск, ул. Карла Маркса, 3</w:t>
            </w:r>
          </w:p>
        </w:tc>
      </w:tr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305041, г. Курск, ул. Карла Маркса, 3</w:t>
            </w:r>
          </w:p>
        </w:tc>
      </w:tr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проведения 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конкурс проводится в соответствии с правилами и с использованием функционала ЭТП </w:t>
            </w:r>
            <w:hyperlink r:id="rId5" w:history="1">
              <w:r w:rsidRPr="00B4306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www.rts-tender.ru</w:t>
              </w:r>
            </w:hyperlink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 xml:space="preserve">астоящая документация размещена на сайте </w:t>
            </w: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ЭТП </w:t>
            </w:r>
            <w:hyperlink r:id="rId6" w:history="1"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  <w:r w:rsidRPr="00B430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 xml:space="preserve">  и в Единой информационной системе на сайте </w:t>
            </w:r>
            <w:hyperlink r:id="rId7" w:history="1"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30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30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zakupkikgmu@yandex.ru</w:t>
            </w:r>
          </w:p>
        </w:tc>
      </w:tr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(4712) 58-77-33</w:t>
            </w: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; (4712) 58-77-25</w:t>
            </w:r>
          </w:p>
        </w:tc>
      </w:tr>
      <w:tr w:rsidR="00B4306B" w:rsidRPr="00B4306B" w:rsidTr="0004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обеспечения и государственного заказа-руководитель контрактной службы </w:t>
            </w:r>
            <w:r w:rsidR="00FA0C12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B4306B" w:rsidRPr="00B4306B" w:rsidRDefault="00B4306B" w:rsidP="00FA0C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хозяйственной деятельности </w:t>
            </w:r>
            <w:r w:rsidR="00FA0C1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="00FA0C1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A0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24EA" w:rsidRPr="00E97F4D" w:rsidRDefault="005A24EA" w:rsidP="0057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BF0" w:rsidRPr="00820C79" w:rsidRDefault="00573BF0" w:rsidP="00573B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820C79">
        <w:rPr>
          <w:rFonts w:ascii="Times New Roman" w:hAnsi="Times New Roman" w:cs="Times New Roman"/>
          <w:sz w:val="28"/>
          <w:szCs w:val="28"/>
          <w:lang w:val="ru"/>
        </w:rPr>
        <w:t>Доводы жалобы</w:t>
      </w:r>
    </w:p>
    <w:p w:rsidR="00573BF0" w:rsidRPr="00820C79" w:rsidRDefault="00573BF0" w:rsidP="00573B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935F9A" w:rsidRDefault="00573BF0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</w:r>
      <w:r w:rsidR="00396FF5" w:rsidRPr="00396FF5">
        <w:rPr>
          <w:rFonts w:ascii="Times New Roman" w:hAnsi="Times New Roman" w:cs="Times New Roman"/>
          <w:sz w:val="28"/>
          <w:szCs w:val="28"/>
        </w:rPr>
        <w:t>Заказчиком сформированы излишние требования</w:t>
      </w:r>
      <w:r w:rsidR="00396FF5">
        <w:rPr>
          <w:rFonts w:ascii="Times New Roman" w:hAnsi="Times New Roman" w:cs="Times New Roman"/>
          <w:sz w:val="28"/>
          <w:szCs w:val="28"/>
        </w:rPr>
        <w:t xml:space="preserve"> к товару используемому при выполнении работ. </w:t>
      </w:r>
    </w:p>
    <w:p w:rsidR="00B4306B" w:rsidRDefault="00396FF5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П</w:t>
      </w:r>
      <w:r w:rsidRPr="00396FF5">
        <w:rPr>
          <w:rFonts w:ascii="Times New Roman" w:hAnsi="Times New Roman" w:cs="Times New Roman"/>
          <w:bCs/>
          <w:sz w:val="28"/>
          <w:szCs w:val="28"/>
        </w:rPr>
        <w:t>редметом Закупки явля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06B">
        <w:rPr>
          <w:rFonts w:ascii="Times New Roman" w:hAnsi="Times New Roman" w:cs="Times New Roman"/>
          <w:bCs/>
          <w:sz w:val="28"/>
          <w:szCs w:val="28"/>
        </w:rPr>
        <w:t>в</w:t>
      </w:r>
      <w:r w:rsidR="00B4306B" w:rsidRPr="00B4306B">
        <w:rPr>
          <w:rFonts w:ascii="Times New Roman" w:hAnsi="Times New Roman" w:cs="Times New Roman"/>
          <w:bCs/>
          <w:sz w:val="28"/>
          <w:szCs w:val="28"/>
        </w:rPr>
        <w:t>ыполнение ремонта помещений общежития №6 ФГБОУ ВО КГМУ Минздрава России по адресу: г. Курск, ул. К. Маркса, 65 б</w:t>
      </w:r>
      <w:r w:rsidR="00B4306B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FF5" w:rsidRDefault="00396FF5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6FF5">
        <w:rPr>
          <w:rFonts w:ascii="Times New Roman" w:hAnsi="Times New Roman" w:cs="Times New Roman"/>
          <w:bCs/>
          <w:sz w:val="28"/>
          <w:szCs w:val="28"/>
        </w:rPr>
        <w:t>В связи с чем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заказчика выражается в получении итогового результата – надлежащего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выполнения работ в соответствии с требованиями Технического задания. В свою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очередь, материалы, подлежащие использованию при выполнении работ,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являются непосредственным предметом закупки. Соответственно, если предметом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606">
        <w:rPr>
          <w:rFonts w:ascii="Times New Roman" w:hAnsi="Times New Roman" w:cs="Times New Roman"/>
          <w:bCs/>
          <w:sz w:val="28"/>
          <w:szCs w:val="28"/>
        </w:rPr>
        <w:t>закупки</w:t>
      </w:r>
      <w:r w:rsidR="00B43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не являются материалы (которые участники самостоятельно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производят, а закупают у других лиц), то Заказчику при составлении 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нет необходимости переписывать содержание регламентированных стандартных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требований в документацию, а достаточно лишь указать, что предложения,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выдвигаемые участниками, должны соответствовать ГОСТу, международным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стандартам и иным техническим регламентам в зависимости от товара.</w:t>
      </w:r>
    </w:p>
    <w:p w:rsidR="00396FF5" w:rsidRDefault="00396FF5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396FF5">
        <w:rPr>
          <w:rFonts w:ascii="Times New Roman" w:hAnsi="Times New Roman" w:cs="Times New Roman"/>
          <w:bCs/>
          <w:sz w:val="28"/>
          <w:szCs w:val="28"/>
        </w:rPr>
        <w:t>пособ описания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конкретных показателей установлен Заказчиком таким образом, что участники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Закупки для того, чтобы сформировать свое предложение в составе заявки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должны прибегнуть к химическому анализу свойств товара, заявляемого в составе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заявки, или располагать на этапе подачи заявки конкретным паспортом качеством,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техническими условиями на определенный товар в целях корректного заполнения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заявок на участие в Закупке, что подтверждается требованиям к качественным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иным характеристикам к конкретным товарам.</w:t>
      </w:r>
    </w:p>
    <w:p w:rsidR="00396FF5" w:rsidRDefault="00396FF5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6FF5">
        <w:rPr>
          <w:rFonts w:ascii="Times New Roman" w:hAnsi="Times New Roman" w:cs="Times New Roman"/>
          <w:bCs/>
          <w:sz w:val="28"/>
          <w:szCs w:val="28"/>
        </w:rPr>
        <w:t>Заказчиком уже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документации предъявлено к участникам закупки требование о необходимости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соответствия товара определенным государственным стандартам, то Заказчику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нет необходимости предъявлять к участникам закупки дублировать такие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положения в заявках, поскольку потребность заказчика будет удовлетворена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числе и посредством выражения участниками закупки согласия на оказание 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выполнение работ с использованием товаров, соответствующих требованиям</w:t>
      </w:r>
      <w:r w:rsidR="00B4306B">
        <w:rPr>
          <w:rFonts w:ascii="Times New Roman" w:hAnsi="Times New Roman" w:cs="Times New Roman"/>
          <w:bCs/>
          <w:sz w:val="28"/>
          <w:szCs w:val="28"/>
        </w:rPr>
        <w:t xml:space="preserve"> технического задания</w:t>
      </w:r>
      <w:r w:rsidRPr="00396FF5">
        <w:rPr>
          <w:rFonts w:ascii="Times New Roman" w:hAnsi="Times New Roman" w:cs="Times New Roman"/>
          <w:bCs/>
          <w:sz w:val="28"/>
          <w:szCs w:val="28"/>
        </w:rPr>
        <w:t>, учитывая, что предметом 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по контракту выступает выполнение работ, а не поставка товара.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FF5" w:rsidRPr="00396FF5" w:rsidRDefault="00396FF5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396FF5">
        <w:rPr>
          <w:rFonts w:ascii="Times New Roman" w:hAnsi="Times New Roman" w:cs="Times New Roman"/>
          <w:bCs/>
          <w:sz w:val="28"/>
          <w:szCs w:val="28"/>
        </w:rPr>
        <w:t>оложения Закона о закупках не обязывают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участника закупки иметь в наличии товар в момент подачи заявки. В связи с 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требования Заказчика о подробном описании в заявке (путем предоставления</w:t>
      </w:r>
      <w:r w:rsidR="0080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показателей и (или) их значений, как в виде одного значения, диапазона значений,</w:t>
      </w:r>
      <w:r w:rsidR="0080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так и сохранения неизменного значения) химического состава и (или) компонентов</w:t>
      </w:r>
      <w:r w:rsidR="0080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 xml:space="preserve">товара и (или) показателей технологии производства, испытаний товара и (или)показателей, значения которых становятся известными только при </w:t>
      </w:r>
      <w:r w:rsidRPr="00396FF5">
        <w:rPr>
          <w:rFonts w:ascii="Times New Roman" w:hAnsi="Times New Roman" w:cs="Times New Roman"/>
          <w:bCs/>
          <w:sz w:val="28"/>
          <w:szCs w:val="28"/>
        </w:rPr>
        <w:lastRenderedPageBreak/>
        <w:t>испытании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определенной партии товара после его производства, имеют признаки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ограничения доступа к участию в закупке.</w:t>
      </w:r>
    </w:p>
    <w:p w:rsidR="00396FF5" w:rsidRDefault="00396FF5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6FF5">
        <w:rPr>
          <w:rFonts w:ascii="Times New Roman" w:hAnsi="Times New Roman" w:cs="Times New Roman"/>
          <w:bCs/>
          <w:sz w:val="28"/>
          <w:szCs w:val="28"/>
        </w:rPr>
        <w:t>Названный правовой подход, изложенный в п. 3 письма ФАС России от 01.07.2016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ИА/44536/16, подержан Верховным Судом Российской Федерации в решении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09.02.2017 по делу № АКПИ16-1287, в котором Суд указал, что желание заказчика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требовать от участника закупки подробного описания в заявке различных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показателей значения товара, в том числе и те, которые становятся известными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испытании определенной партии товара после его производства фактически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направлены на создание неравных условий для участников закупки, что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bCs/>
          <w:sz w:val="28"/>
          <w:szCs w:val="28"/>
        </w:rPr>
        <w:t>соответствует принципу обеспечения конкуренции.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D29" w:rsidRDefault="00807D29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опустимым может являться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установление в документации условий, при которых участники закупки вправе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предоставить в составе заявки свое согласие выполнения работ с использованием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товаров, в соответствии с требованиями документации, а именно конкретными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показателями, которые заказчик сформировал на основании своей потребности в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(</w:t>
      </w:r>
      <w:r w:rsidR="00B4306B">
        <w:rPr>
          <w:rFonts w:ascii="Times New Roman" w:hAnsi="Times New Roman" w:cs="Times New Roman"/>
          <w:bCs/>
          <w:sz w:val="28"/>
          <w:szCs w:val="28"/>
        </w:rPr>
        <w:t>техническом задании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) или предоставить участнику Закупки возможность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 xml:space="preserve">воспроизводить требования изложенные заказчиком в документации в </w:t>
      </w:r>
      <w:r w:rsidR="00B4306B">
        <w:rPr>
          <w:rFonts w:ascii="Times New Roman" w:hAnsi="Times New Roman" w:cs="Times New Roman"/>
          <w:bCs/>
          <w:sz w:val="28"/>
          <w:szCs w:val="28"/>
        </w:rPr>
        <w:t>техническом задании</w:t>
      </w:r>
      <w:r w:rsidRPr="00807D29">
        <w:rPr>
          <w:rFonts w:ascii="Times New Roman" w:hAnsi="Times New Roman" w:cs="Times New Roman"/>
          <w:bCs/>
          <w:sz w:val="28"/>
          <w:szCs w:val="28"/>
        </w:rPr>
        <w:t xml:space="preserve"> к материалам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в составе заявки (без изменений и/или без применения инструкции по заполнению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 xml:space="preserve">заявки),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что также позволит сформировать участнику Закупки свое предложение,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отвечающее потребности заказчика.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D29" w:rsidRDefault="00807D29" w:rsidP="00396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4306B">
        <w:rPr>
          <w:rFonts w:ascii="Times New Roman" w:hAnsi="Times New Roman" w:cs="Times New Roman"/>
          <w:bCs/>
          <w:sz w:val="28"/>
          <w:szCs w:val="28"/>
        </w:rPr>
        <w:t>В техническом задании</w:t>
      </w:r>
      <w:r w:rsidRPr="00807D29">
        <w:rPr>
          <w:rFonts w:ascii="Times New Roman" w:hAnsi="Times New Roman" w:cs="Times New Roman"/>
          <w:bCs/>
          <w:sz w:val="28"/>
          <w:szCs w:val="28"/>
        </w:rPr>
        <w:t xml:space="preserve"> к материалам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97"/>
        <w:gridCol w:w="1254"/>
        <w:gridCol w:w="4594"/>
      </w:tblGrid>
      <w:tr w:rsidR="00B4306B" w:rsidRPr="00B4306B" w:rsidTr="00B4306B">
        <w:trPr>
          <w:trHeight w:val="125"/>
        </w:trPr>
        <w:tc>
          <w:tcPr>
            <w:tcW w:w="2694" w:type="dxa"/>
            <w:vAlign w:val="center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светильников подвесных в подвесной потолок.</w:t>
            </w:r>
          </w:p>
        </w:tc>
        <w:tc>
          <w:tcPr>
            <w:tcW w:w="1097" w:type="dxa"/>
            <w:vAlign w:val="center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54" w:type="dxa"/>
            <w:vAlign w:val="center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94" w:type="dxa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Светодиодный светильник СВО-590-4/40W-047 IP54 универсальной установки (как в подвесные потолки (типа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Armstrong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, так и как накладной). Мощность не более 40Вт. Корпус из стали покрыт порошковой краской. Световой поток не менее 4800 Лм. Цветовая температура 5000 K.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Рассеиватель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призма из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светостабилизированного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полистирола. Индекс цветопередачи не хуже 80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Ra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Пульсация светового потока не более 0,1 %,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cos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 не менее 0,97. Номинальное напряжение питания в диапазоне не уже -  176…264 В.  Срок службы не менее </w:t>
            </w: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100 000 час. Гарантия не менее 36 месяцев. Или эквивалент.</w:t>
            </w: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4306B" w:rsidRPr="009164CF" w:rsidTr="00B4306B">
        <w:trPr>
          <w:trHeight w:val="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Установка светильников подвесных на потолок.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6B" w:rsidRPr="00B4306B" w:rsidRDefault="00B4306B" w:rsidP="00B4306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Светодиодный светильник СПО-1000-4/50W-420 IP40. Накладной светодиодный светильник для установки на ровные поверхности (потолки и стены). Мощность не более 50 Вт. Световой поток не менее 6000 Лм. Габаритные размеры не более 1050х124х52 мм. Корпус выполнен из алюминиевого профиля, окрашенного белой порошковой краской.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Рассеиватель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из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светостабилизированного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ударопрочного оптического поликарбоната с  призматической структурой. Цветовая температура [5000] K. Эффективность светодиодов не менее 140 Лм/Вт. Индекс цветопередачи не менее 80. Температурный режим не уже -10 С…+40 С. Диапазон напряжения питания не уже 170-260 В. Блок питания должен иметь активный корректор коэффициента мощности и защиту от перегрузки и от скачков напряжения в сети. Степень защиты светильника не ниже IP 40.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Cos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 светильника &gt;0,97. </w:t>
            </w:r>
            <w:proofErr w:type="spellStart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>Kоэффициент</w:t>
            </w:r>
            <w:proofErr w:type="spellEnd"/>
            <w:r w:rsidRPr="00B4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пульсации &lt;0,1 %. Срок службы светодиодных модулей не менее 100 000 часов. Гарантия не менее 3-х лет. Или эквивалент.</w:t>
            </w:r>
          </w:p>
        </w:tc>
      </w:tr>
    </w:tbl>
    <w:p w:rsidR="00B4306B" w:rsidRDefault="00B4306B" w:rsidP="00B430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F5" w:rsidRDefault="00807D29" w:rsidP="00B430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окументация Заказчика в настоящем случае содер</w:t>
      </w:r>
      <w:r>
        <w:rPr>
          <w:rFonts w:ascii="Times New Roman" w:hAnsi="Times New Roman" w:cs="Times New Roman"/>
          <w:bCs/>
          <w:sz w:val="28"/>
          <w:szCs w:val="28"/>
        </w:rPr>
        <w:t>жит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 xml:space="preserve"> излишние показатели,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определяющие потребности Заявителя, способные привести к искусственному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сужению количества по</w:t>
      </w:r>
      <w:r w:rsidR="00CC1606">
        <w:rPr>
          <w:rFonts w:ascii="Times New Roman" w:hAnsi="Times New Roman" w:cs="Times New Roman"/>
          <w:bCs/>
          <w:sz w:val="28"/>
          <w:szCs w:val="28"/>
        </w:rPr>
        <w:t xml:space="preserve">тенциальных участников закупки, </w:t>
      </w:r>
      <w:r w:rsidR="00CC1606" w:rsidRPr="00CC160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396FF5" w:rsidRPr="00CC16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ействия Заказчика </w:t>
      </w:r>
      <w:r w:rsidRPr="00CC1606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нарушают</w:t>
      </w:r>
      <w:r w:rsidR="00396FF5" w:rsidRPr="00CC16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требований п. 2 ч. 1 ст. 3</w:t>
      </w:r>
      <w:r w:rsidRPr="00CC16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6FF5" w:rsidRPr="00CC160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Закона о закупках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, а закупочная документация подлежит корректировке в целях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lastRenderedPageBreak/>
        <w:t>упорядочивания заказчиком требований в соответствии собственной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потребностью и обеспечения ясного и четкого отражения требований к</w:t>
      </w:r>
      <w:r w:rsidR="0039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F5" w:rsidRPr="00396FF5">
        <w:rPr>
          <w:rFonts w:ascii="Times New Roman" w:hAnsi="Times New Roman" w:cs="Times New Roman"/>
          <w:bCs/>
          <w:sz w:val="28"/>
          <w:szCs w:val="28"/>
        </w:rPr>
        <w:t>содержанию заявок участников закупки.</w:t>
      </w:r>
    </w:p>
    <w:p w:rsidR="005F2641" w:rsidRPr="00820C79" w:rsidRDefault="005F2641" w:rsidP="0058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>ПРОСИМ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  <w:t>1. Приостановить размещение закупки.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  <w:t>2. Признать жалобу обоснованной.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  <w:t>3. Обязать заказчика привести документацию о закупке в соответствие с законодательством.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  <w:t xml:space="preserve">4. Известить заявителя о результатах рассмотрения жалобы. 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ab/>
        <w:t>ООО «</w:t>
      </w:r>
      <w:r w:rsidR="00FA0C1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A0C1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A0C12">
        <w:rPr>
          <w:rFonts w:ascii="Times New Roman" w:hAnsi="Times New Roman" w:cs="Times New Roman"/>
          <w:sz w:val="28"/>
          <w:szCs w:val="28"/>
        </w:rPr>
        <w:t>.</w:t>
      </w:r>
      <w:r w:rsidRPr="00820C79">
        <w:rPr>
          <w:rFonts w:ascii="Times New Roman" w:hAnsi="Times New Roman" w:cs="Times New Roman"/>
          <w:sz w:val="28"/>
          <w:szCs w:val="28"/>
        </w:rPr>
        <w:t>» сообщает,</w:t>
      </w:r>
      <w:r w:rsidR="004214FA" w:rsidRPr="00820C79">
        <w:rPr>
          <w:rFonts w:ascii="Times New Roman" w:hAnsi="Times New Roman" w:cs="Times New Roman"/>
          <w:sz w:val="28"/>
          <w:szCs w:val="28"/>
        </w:rPr>
        <w:t xml:space="preserve"> что</w:t>
      </w:r>
      <w:r w:rsidRPr="00820C79">
        <w:rPr>
          <w:rFonts w:ascii="Times New Roman" w:hAnsi="Times New Roman" w:cs="Times New Roman"/>
          <w:sz w:val="28"/>
          <w:szCs w:val="28"/>
        </w:rPr>
        <w:t xml:space="preserve"> любое заявление или ходатайство, направленное от нашей организации просим считать действительным исключительно в случае, если оно направлено по электронной почте и подписано электронно-цифровой подписью.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>Приложения:</w:t>
      </w:r>
    </w:p>
    <w:p w:rsidR="005F2641" w:rsidRPr="00820C79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79">
        <w:rPr>
          <w:rFonts w:ascii="Times New Roman" w:hAnsi="Times New Roman" w:cs="Times New Roman"/>
          <w:sz w:val="28"/>
          <w:szCs w:val="28"/>
        </w:rPr>
        <w:t xml:space="preserve">1. документы,  подтверждающие полномочия. </w:t>
      </w:r>
    </w:p>
    <w:p w:rsidR="00C05645" w:rsidRPr="00820C79" w:rsidRDefault="005F2641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20C79">
        <w:rPr>
          <w:rFonts w:ascii="Times New Roman" w:hAnsi="Times New Roman" w:cs="Times New Roman"/>
          <w:sz w:val="28"/>
          <w:szCs w:val="28"/>
          <w:lang w:val="ru"/>
        </w:rPr>
        <w:t>2. доводы жалобы</w:t>
      </w:r>
    </w:p>
    <w:p w:rsidR="00A330F9" w:rsidRDefault="00A330F9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93F24" w:rsidRDefault="00F93F24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93F24" w:rsidRPr="00820C79" w:rsidRDefault="00F93F24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4D5DE8" w:rsidRPr="00820C79" w:rsidRDefault="004D5DE8" w:rsidP="00327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</w:p>
    <w:sectPr w:rsidR="004D5DE8" w:rsidRPr="00820C79" w:rsidSect="00267D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7603"/>
    <w:multiLevelType w:val="hybridMultilevel"/>
    <w:tmpl w:val="AEE2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394B"/>
    <w:multiLevelType w:val="hybridMultilevel"/>
    <w:tmpl w:val="50787594"/>
    <w:lvl w:ilvl="0" w:tplc="326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2"/>
    <w:rsid w:val="00013511"/>
    <w:rsid w:val="00044E01"/>
    <w:rsid w:val="00064970"/>
    <w:rsid w:val="000825DB"/>
    <w:rsid w:val="000A413A"/>
    <w:rsid w:val="000B36CD"/>
    <w:rsid w:val="001337C3"/>
    <w:rsid w:val="00141DC1"/>
    <w:rsid w:val="001A3F63"/>
    <w:rsid w:val="001A47A1"/>
    <w:rsid w:val="001A6FA2"/>
    <w:rsid w:val="001F05CF"/>
    <w:rsid w:val="001F260C"/>
    <w:rsid w:val="0021719C"/>
    <w:rsid w:val="00253C95"/>
    <w:rsid w:val="00256CAE"/>
    <w:rsid w:val="00267DE2"/>
    <w:rsid w:val="00285BF3"/>
    <w:rsid w:val="00293251"/>
    <w:rsid w:val="002A0F58"/>
    <w:rsid w:val="002A268A"/>
    <w:rsid w:val="002B4FB4"/>
    <w:rsid w:val="002C0BE9"/>
    <w:rsid w:val="002C13B1"/>
    <w:rsid w:val="00327C4D"/>
    <w:rsid w:val="00393AA9"/>
    <w:rsid w:val="00396FF5"/>
    <w:rsid w:val="003C2A29"/>
    <w:rsid w:val="003D5476"/>
    <w:rsid w:val="003E7892"/>
    <w:rsid w:val="004214FA"/>
    <w:rsid w:val="00436276"/>
    <w:rsid w:val="00441BD9"/>
    <w:rsid w:val="00450BD7"/>
    <w:rsid w:val="00476E4F"/>
    <w:rsid w:val="004D5DE8"/>
    <w:rsid w:val="00512E8E"/>
    <w:rsid w:val="00545B96"/>
    <w:rsid w:val="00573BF0"/>
    <w:rsid w:val="00576A9D"/>
    <w:rsid w:val="00580E16"/>
    <w:rsid w:val="0058704D"/>
    <w:rsid w:val="005A24EA"/>
    <w:rsid w:val="005D5017"/>
    <w:rsid w:val="005F2641"/>
    <w:rsid w:val="006132D1"/>
    <w:rsid w:val="006254F5"/>
    <w:rsid w:val="00636CDF"/>
    <w:rsid w:val="00686A68"/>
    <w:rsid w:val="00687C7B"/>
    <w:rsid w:val="00690610"/>
    <w:rsid w:val="00690CEC"/>
    <w:rsid w:val="006E4F6B"/>
    <w:rsid w:val="0070356A"/>
    <w:rsid w:val="00720286"/>
    <w:rsid w:val="007764F1"/>
    <w:rsid w:val="00797EBA"/>
    <w:rsid w:val="007C0A8A"/>
    <w:rsid w:val="007E24A8"/>
    <w:rsid w:val="0080438E"/>
    <w:rsid w:val="00807D29"/>
    <w:rsid w:val="00820C79"/>
    <w:rsid w:val="00827C73"/>
    <w:rsid w:val="00875E43"/>
    <w:rsid w:val="00893A57"/>
    <w:rsid w:val="008A18D0"/>
    <w:rsid w:val="008D1717"/>
    <w:rsid w:val="008D5D2F"/>
    <w:rsid w:val="00910B9E"/>
    <w:rsid w:val="00914682"/>
    <w:rsid w:val="00917FC8"/>
    <w:rsid w:val="00935F9A"/>
    <w:rsid w:val="009A2A7D"/>
    <w:rsid w:val="009B0F5A"/>
    <w:rsid w:val="009B5B02"/>
    <w:rsid w:val="009E443E"/>
    <w:rsid w:val="00A25F41"/>
    <w:rsid w:val="00A330F9"/>
    <w:rsid w:val="00A4133C"/>
    <w:rsid w:val="00A4551F"/>
    <w:rsid w:val="00A80FCD"/>
    <w:rsid w:val="00AB50A1"/>
    <w:rsid w:val="00AC0F47"/>
    <w:rsid w:val="00B11749"/>
    <w:rsid w:val="00B4306B"/>
    <w:rsid w:val="00B519AB"/>
    <w:rsid w:val="00B764EE"/>
    <w:rsid w:val="00B84C48"/>
    <w:rsid w:val="00BB6D0F"/>
    <w:rsid w:val="00BE28AE"/>
    <w:rsid w:val="00C04B1A"/>
    <w:rsid w:val="00C05645"/>
    <w:rsid w:val="00C2288E"/>
    <w:rsid w:val="00C240DB"/>
    <w:rsid w:val="00C41B0A"/>
    <w:rsid w:val="00C72F52"/>
    <w:rsid w:val="00CC1606"/>
    <w:rsid w:val="00CE7C0E"/>
    <w:rsid w:val="00D23732"/>
    <w:rsid w:val="00D36252"/>
    <w:rsid w:val="00DA0F04"/>
    <w:rsid w:val="00DB6F1B"/>
    <w:rsid w:val="00DE38E8"/>
    <w:rsid w:val="00E91269"/>
    <w:rsid w:val="00E97F4D"/>
    <w:rsid w:val="00EC493C"/>
    <w:rsid w:val="00EC4F9A"/>
    <w:rsid w:val="00F642D6"/>
    <w:rsid w:val="00F93F24"/>
    <w:rsid w:val="00F95B22"/>
    <w:rsid w:val="00FA0C12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A550-815B-476E-B003-A37DAF5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3A57"/>
    <w:rPr>
      <w:color w:val="0000FF" w:themeColor="hyperlink"/>
      <w:u w:val="single"/>
    </w:rPr>
  </w:style>
  <w:style w:type="paragraph" w:styleId="a7">
    <w:name w:val="No Spacing"/>
    <w:uiPriority w:val="1"/>
    <w:qFormat/>
    <w:rsid w:val="00C41B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87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0A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Denisenko</cp:lastModifiedBy>
  <cp:revision>3</cp:revision>
  <dcterms:created xsi:type="dcterms:W3CDTF">2021-04-29T15:24:00Z</dcterms:created>
  <dcterms:modified xsi:type="dcterms:W3CDTF">2021-05-05T06:57:00Z</dcterms:modified>
</cp:coreProperties>
</file>