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3B" w:rsidRDefault="00FD043B">
      <w:pPr>
        <w:pStyle w:val="ConsPlusNormal0"/>
        <w:jc w:val="both"/>
      </w:pPr>
    </w:p>
    <w:p w:rsidR="00FD043B" w:rsidRDefault="001864D5">
      <w:pPr>
        <w:pStyle w:val="ConsPlusNormal0"/>
        <w:jc w:val="right"/>
        <w:outlineLvl w:val="0"/>
      </w:pPr>
      <w:r>
        <w:t>Утвержден</w:t>
      </w:r>
    </w:p>
    <w:p w:rsidR="00FD043B" w:rsidRDefault="001864D5">
      <w:pPr>
        <w:pStyle w:val="ConsPlusNormal0"/>
        <w:jc w:val="right"/>
      </w:pPr>
      <w:r>
        <w:t>распоряжением Правительства</w:t>
      </w:r>
    </w:p>
    <w:p w:rsidR="00FD043B" w:rsidRDefault="001864D5">
      <w:pPr>
        <w:pStyle w:val="ConsPlusNormal0"/>
        <w:jc w:val="right"/>
      </w:pPr>
      <w:r>
        <w:t>Российской Федерации</w:t>
      </w:r>
    </w:p>
    <w:p w:rsidR="00FD043B" w:rsidRDefault="001864D5">
      <w:pPr>
        <w:pStyle w:val="ConsPlusNormal0"/>
        <w:jc w:val="right"/>
      </w:pPr>
      <w:r>
        <w:t>от 2 сентября 2021 г. N 2424-р</w:t>
      </w:r>
    </w:p>
    <w:p w:rsidR="008147DA" w:rsidRDefault="008147DA">
      <w:pPr>
        <w:pStyle w:val="ConsPlusNormal0"/>
        <w:jc w:val="right"/>
      </w:pP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Title0"/>
        <w:jc w:val="center"/>
      </w:pPr>
      <w:bookmarkStart w:id="0" w:name="P44"/>
      <w:bookmarkEnd w:id="0"/>
      <w:r>
        <w:t>НАЦИОНАЛЬНЫЙ ПЛАН</w:t>
      </w:r>
    </w:p>
    <w:p w:rsidR="00FD043B" w:rsidRDefault="001864D5">
      <w:pPr>
        <w:pStyle w:val="ConsPlusTitle0"/>
        <w:jc w:val="center"/>
      </w:pPr>
      <w:r>
        <w:t>("ДОРОЖНАЯ КАРТА") РАЗВИТИЯ КОНКУРЕНЦИИ В РОССИЙСКОЙ</w:t>
      </w:r>
    </w:p>
    <w:p w:rsidR="00FD043B" w:rsidRDefault="001864D5">
      <w:pPr>
        <w:pStyle w:val="ConsPlusTitle0"/>
        <w:jc w:val="center"/>
      </w:pPr>
      <w:r>
        <w:t>ФЕДЕРАЦИИ НА 2021 - 2025 ГОДЫ</w:t>
      </w:r>
    </w:p>
    <w:p w:rsidR="00FD043B" w:rsidRDefault="00FD043B">
      <w:pPr>
        <w:pStyle w:val="ConsPlusNormal0"/>
        <w:spacing w:after="1"/>
      </w:pP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Title0"/>
        <w:jc w:val="center"/>
        <w:outlineLvl w:val="1"/>
      </w:pPr>
      <w:r>
        <w:t>I. Оценка реализации государственной политики</w:t>
      </w:r>
    </w:p>
    <w:p w:rsidR="00FD043B" w:rsidRDefault="001864D5">
      <w:pPr>
        <w:pStyle w:val="ConsPlusTitle0"/>
        <w:jc w:val="center"/>
      </w:pPr>
      <w:r>
        <w:t>по развитию конкуренции</w:t>
      </w:r>
    </w:p>
    <w:p w:rsidR="00FD043B" w:rsidRDefault="00FD043B">
      <w:pPr>
        <w:pStyle w:val="ConsPlusNormal0"/>
        <w:jc w:val="both"/>
      </w:pPr>
    </w:p>
    <w:p w:rsidR="00FD043B" w:rsidRDefault="00CD6711">
      <w:pPr>
        <w:pStyle w:val="ConsPlusNormal0"/>
        <w:ind w:firstLine="540"/>
        <w:jc w:val="both"/>
      </w:pPr>
      <w:hyperlink r:id="rId6" w:tooltip="Указ Президента РФ от 21.07.2020 N 474 &quot;О национальных целях развития Российской Федерации на период до 2030 года&quot; {КонсультантПлюс}">
        <w:r w:rsidR="001864D5">
          <w:rPr>
            <w:color w:val="0000FF"/>
          </w:rPr>
          <w:t>Указом</w:t>
        </w:r>
      </w:hyperlink>
      <w:r w:rsidR="001864D5"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сохранение населения, здоровье и благополучие людей;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возможности для самореализации и развития талантов;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комфортная и безопасная среда для жизни;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достойный, эффективный труд и успешное предпринимательство;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цифровая трансформация.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21 декабря 2017 г. принят </w:t>
      </w:r>
      <w:hyperlink r:id="rId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8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color w:val="0000FF"/>
          </w:rPr>
          <w:t>Указа</w:t>
        </w:r>
      </w:hyperlink>
      <w: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Национальный план развития конкуренции в Российской Федерации на 2018 - 2020 годы, утвержденный </w:t>
      </w:r>
      <w:hyperlink r:id="rId9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color w:val="0000FF"/>
          </w:rPr>
          <w:t>Указом</w:t>
        </w:r>
      </w:hyperlink>
      <w: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Основные подходы к реализации проконкурентной политики в регионах Российской Федерации закреплены в </w:t>
      </w:r>
      <w:hyperlink r:id="rId10" w:tooltip="Распоряжение Правительства РФ от 17.04.2019 N 768-р &lt;Об утверждении стандарта развития конкуренции в субъектах Российской Федерации&gt; {КонсультантПлюс}">
        <w:r>
          <w:rPr>
            <w:color w:val="0000FF"/>
          </w:rPr>
          <w:t>стандарте</w:t>
        </w:r>
      </w:hyperlink>
      <w:r>
        <w:t xml:space="preserve"> развития конкуренции в субъектах Российской Федерации, утвержденном </w:t>
      </w:r>
      <w:r>
        <w:lastRenderedPageBreak/>
        <w:t>распоряжением Правительства Российской Федерации от 17 апреля 2019 г. N 768-р.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Государственная </w:t>
      </w:r>
      <w:hyperlink r:id="rId11" w:tooltip="Постановление Правительства РФ от 09.03.1994 N 191 (ред. от 04.09.1995) &quot;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&quot; (вместе с &quot;Положением о Межведомс">
        <w:r>
          <w:rPr>
            <w:color w:val="0000FF"/>
          </w:rPr>
          <w:t>программа</w:t>
        </w:r>
      </w:hyperlink>
      <w: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FD043B" w:rsidRDefault="00CD6711">
      <w:pPr>
        <w:pStyle w:val="ConsPlusNormal0"/>
        <w:spacing w:before="200"/>
        <w:ind w:firstLine="540"/>
        <w:jc w:val="both"/>
      </w:pPr>
      <w:hyperlink r:id="rId12" w:tooltip="Распоряжение Правительства РФ от 19.05.2009 N 691-р (ред. от 17.12.2010) &lt;Об утверждении Программы развития конкуренции в Российской Федерации&gt; (вместе с &quot;Планом мероприятий по реализации программы развития конкуренции в Российской Федерации на 2009 - 2012 год">
        <w:r w:rsidR="001864D5">
          <w:rPr>
            <w:color w:val="0000FF"/>
          </w:rPr>
          <w:t>Программа</w:t>
        </w:r>
      </w:hyperlink>
      <w:r w:rsidR="001864D5">
        <w:t xml:space="preserve"> развития конкуренции в Российской Федерации, утвержденная распоряжением Правительства Российской Федерации от 19 мая 2009 г. N 691-р;</w:t>
      </w:r>
    </w:p>
    <w:p w:rsidR="00FD043B" w:rsidRDefault="00CD6711">
      <w:pPr>
        <w:pStyle w:val="ConsPlusNormal0"/>
        <w:spacing w:before="200"/>
        <w:ind w:firstLine="540"/>
        <w:jc w:val="both"/>
      </w:pPr>
      <w:hyperlink r:id="rId13" w:tooltip="Распоряжение Правительства РФ от 28.12.2012 N 2579-р (ред. от 28.10.2015) &lt;Об утверждении плана мероприятий (&quot;дорожной карты&quot;) &quot;Развитие конкуренции и совершенствование антимонопольной политики&quot; и отмене распоряжений Правительства РФ от 19.05.2009 N 691-р и от">
        <w:r w:rsidR="001864D5">
          <w:rPr>
            <w:color w:val="0000FF"/>
          </w:rPr>
          <w:t>план</w:t>
        </w:r>
      </w:hyperlink>
      <w:r w:rsidR="001864D5"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4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color w:val="0000FF"/>
          </w:rPr>
          <w:t>Указом</w:t>
        </w:r>
      </w:hyperlink>
      <w:r>
        <w:t xml:space="preserve"> N 618, </w:t>
      </w:r>
      <w:hyperlink r:id="rId15" w:tooltip="Распоряжение Правительства РФ от 16.08.2018 N 1697-р (ред. от 01.10.2020) &lt;Об утверждении плана мероприятий (&quot;дорожной карты&quot;) по развитию конкуренции в отраслях экономики Российской Федерации и переходу отдельных сфер естественных монополий из состояния естес">
        <w:r>
          <w:rPr>
            <w:color w:val="0000FF"/>
          </w:rPr>
          <w:t>планом</w:t>
        </w:r>
      </w:hyperlink>
      <w: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принят Федеральный </w:t>
      </w:r>
      <w:hyperlink r:id="rId16" w:tooltip="Федеральный закон от 27.12.2019 N 485-ФЗ &quot;О внесении изменений в Федеральный закон &quot;О государственных и муниципальных унитарных предприятиях&quot; и Федеральный закон &quot;О защите конкуренции&quot; {КонсультантПлюс}">
        <w:r>
          <w:rPr>
            <w:color w:val="0000FF"/>
          </w:rPr>
          <w:t>закон</w:t>
        </w:r>
      </w:hyperlink>
      <w:r>
        <w:t>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на территории Российской Федерации отменен национальный и внутрисетевой роуминг;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lastRenderedPageBreak/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внедрен принцип ценового (тарифного) регулирования, стимулирующий организации к сокращению издержек;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введен метод предельного ценообразования на услуги общедоступной электросвязи и почтовой связи;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Реализация указанных мероприятий способствовала достижению целей и задач, определенных в </w:t>
      </w:r>
      <w:hyperlink r:id="rId17" w:tooltip="Указ Президента РФ от 21.12.2017 N 618 &quot;Об основных направлениях государственной политики по развитию конкуренции&quot; (вместе с &quot;Национальным планом развития конкуренции в Российской Федерации на 2018 - 2020 годы&quot;) {КонсультантПлюс}">
        <w:r>
          <w:rPr>
            <w:color w:val="0000FF"/>
          </w:rPr>
          <w:t>Указе</w:t>
        </w:r>
      </w:hyperlink>
      <w:r>
        <w:t xml:space="preserve"> N 618, в том числе таких как: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Однако не все меры, предусмотренные программами, оказались достаточными для эффективного развития конкуренции.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 xml:space="preserve">Еще одним вызовом как для российской экономики, так и для мировой экономики в целом стало </w:t>
      </w:r>
      <w:r>
        <w:lastRenderedPageBreak/>
        <w:t>распространение новой коронавирусной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Факторами, сдерживающими развитие конкуренции, продолжают оставаться следующие: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высокая доля государственного сектора в экономике;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монополизация рынков и их олигопольный характер;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недостаточная доля малых и средних предприятий в структуре экономики Российской Федерации;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сохраняющиеся ограничения доступа к инфраструктуре.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Title0"/>
        <w:jc w:val="center"/>
        <w:outlineLvl w:val="1"/>
      </w:pPr>
      <w:r>
        <w:t>II. Задачи, ключевые показатели и ожидаемые результаты</w:t>
      </w:r>
    </w:p>
    <w:p w:rsidR="00FD043B" w:rsidRDefault="001864D5">
      <w:pPr>
        <w:pStyle w:val="ConsPlusTitle0"/>
        <w:jc w:val="center"/>
      </w:pPr>
      <w:r>
        <w:t>развития конкуренции</w:t>
      </w: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Normal0"/>
        <w:ind w:firstLine="540"/>
        <w:jc w:val="both"/>
      </w:pPr>
      <w: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развитие добросовестной конкуренции на товарных рынках;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снижение барьеров для поставщиков и потребителей товаров, работ и услуг;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развитие малого и среднего предпринимательства;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унификация и систематизация государственных и муниципальных преференций хозяйствующим субъектам;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замена мер государственного регулирования экономических отношений на меры экономического стимулирования;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обеспечение недискриминационного доступа к природным ресурсам;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lastRenderedPageBreak/>
        <w:t>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цифровизация антимонопольного и тарифного регулирования;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FD043B" w:rsidRDefault="001864D5">
      <w:pPr>
        <w:pStyle w:val="ConsPlusNormal0"/>
        <w:spacing w:before="200"/>
        <w:ind w:firstLine="540"/>
        <w:jc w:val="both"/>
      </w:pPr>
      <w: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FD043B" w:rsidRDefault="00FD04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37"/>
        <w:gridCol w:w="1276"/>
        <w:gridCol w:w="1417"/>
        <w:gridCol w:w="2356"/>
      </w:tblGrid>
      <w:tr w:rsidR="00FD043B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43B" w:rsidRDefault="001864D5">
            <w:pPr>
              <w:pStyle w:val="ConsPlusNormal0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043B" w:rsidRDefault="001864D5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043B" w:rsidRDefault="001864D5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Ответственные исполнители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Доля организаций с государственным и муниципальным участием в отраслях (сферах), указанных в </w:t>
            </w:r>
            <w:hyperlink w:anchor="P148" w:tooltip="3. Ожидаемые результаты развития конкуренции в отдельных отраслях (сферах) экономики (видах деятельности):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 </w:t>
            </w:r>
            <w:hyperlink w:anchor="P146" w:tooltip="&lt;*&gt; Методика расчета доли организаций с государственным и муниципальным участием утверждается федеральным антимонопольным органо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 w:tooltip="3. Ожидаемые результаты развития конкуренции в отдельных отраслях (сферах) экономики (видах деятельности):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 w:tooltip="3. Ожидаемые результаты развития конкуренции в отдельных отраслях (сферах) экономики (видах деятельности):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Доля закупок в денежном выражении, осуществляемых </w:t>
            </w:r>
            <w:r>
              <w:lastRenderedPageBreak/>
              <w:t xml:space="preserve">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8" w:tooltip="Распоряжение Правительства РФ от 23.01.2003 N 91-р (ред. от 29.12.2022) &lt;О перечне акционерных обществ, в отношении которых определение позиции акционера - Российской Федерации осуществляется Правительством Российской Федерации, Председателем Правительства Рос">
              <w:r>
                <w:rPr>
                  <w:color w:val="0000FF"/>
                </w:rPr>
                <w:t>N 91-р</w:t>
              </w:r>
            </w:hyperlink>
            <w:r>
              <w:t xml:space="preserve"> и от 30 августа 2017 г. </w:t>
            </w:r>
            <w:hyperlink r:id="rId19" w:tooltip="Распоряжение Правительства РФ от 30.08.2017 N 1870-р (ред. от 29.12.2022) &lt;Об утверждении перечней акционерных обществ, в отношении которых права акционера - Российской Федерации осуществляются Росимуществом по согласованию с федеральным министерством либо фед">
              <w:r>
                <w:rPr>
                  <w:color w:val="0000FF"/>
                </w:rPr>
                <w:t>N 1870-р</w:t>
              </w:r>
            </w:hyperlink>
            <w:r>
              <w:t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федеральные органы исполнительной </w:t>
            </w:r>
            <w:r>
              <w:lastRenderedPageBreak/>
              <w:t xml:space="preserve">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8" w:tooltip="3. Ожидаемые результаты развития конкуренции в отдельных отраслях (сферах) экономики (видах деятельности):">
              <w:r>
                <w:rPr>
                  <w:color w:val="0000FF"/>
                </w:rPr>
                <w:t>пункте 3 раздела II</w:t>
              </w:r>
            </w:hyperlink>
            <w:r>
              <w:t xml:space="preserve"> Национального плана</w:t>
            </w:r>
          </w:p>
        </w:tc>
      </w:tr>
    </w:tbl>
    <w:p w:rsidR="00FD043B" w:rsidRDefault="00FD043B">
      <w:pPr>
        <w:pStyle w:val="ConsPlusNormal0"/>
        <w:jc w:val="both"/>
      </w:pPr>
    </w:p>
    <w:p w:rsidR="00FD043B" w:rsidRDefault="001864D5">
      <w:pPr>
        <w:pStyle w:val="ConsPlusNormal0"/>
        <w:ind w:firstLine="540"/>
        <w:jc w:val="both"/>
      </w:pPr>
      <w:r>
        <w:t>--------------------------------</w:t>
      </w:r>
    </w:p>
    <w:p w:rsidR="00FD043B" w:rsidRDefault="001864D5">
      <w:pPr>
        <w:pStyle w:val="ConsPlusNormal0"/>
        <w:spacing w:before="200"/>
        <w:ind w:firstLine="540"/>
        <w:jc w:val="both"/>
      </w:pPr>
      <w:bookmarkStart w:id="1" w:name="P146"/>
      <w:bookmarkEnd w:id="1"/>
      <w: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Normal0"/>
        <w:ind w:firstLine="540"/>
        <w:jc w:val="both"/>
      </w:pPr>
      <w:bookmarkStart w:id="2" w:name="P148"/>
      <w:bookmarkEnd w:id="2"/>
      <w:r>
        <w:t>3. Ожидаемые результаты развития конкуренции в отдельных отраслях (сферах) экономики (видах деятельности):</w:t>
      </w:r>
    </w:p>
    <w:p w:rsidR="00FD043B" w:rsidRDefault="00FD043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2211"/>
      </w:tblGrid>
      <w:tr w:rsidR="00FD043B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43B" w:rsidRDefault="001864D5">
            <w:pPr>
              <w:pStyle w:val="ConsPlusNormal0"/>
              <w:jc w:val="center"/>
            </w:pPr>
            <w: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Ответственные исполнители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1. Агропромышленный комплекс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Минсельхоз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Минсельхоз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Минсельхоз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2. Информационные технологии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</w:t>
            </w:r>
            <w:r>
              <w:lastRenderedPageBreak/>
              <w:t>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Минцифры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FD043B" w:rsidRDefault="001864D5">
            <w:pPr>
              <w:pStyle w:val="ConsPlusNormal0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FD043B" w:rsidRDefault="001864D5">
            <w:pPr>
              <w:pStyle w:val="ConsPlusNormal0"/>
            </w:pPr>
            <w: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Минобороны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ФСБ России,</w:t>
            </w:r>
          </w:p>
          <w:p w:rsidR="00FD043B" w:rsidRDefault="001864D5">
            <w:pPr>
              <w:pStyle w:val="ConsPlusNormal0"/>
            </w:pPr>
            <w:r>
              <w:t>ФСТЭК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3. Сфера обращения твердых коммунальных отходов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Минприроды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4. Сфера финансовых рынков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5. Природные ресурсы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Минвостокразвития России,</w:t>
            </w:r>
          </w:p>
          <w:p w:rsidR="00FD043B" w:rsidRDefault="001864D5">
            <w:pPr>
              <w:pStyle w:val="ConsPlusNormal0"/>
            </w:pPr>
            <w:r>
              <w:t>Минприроды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6. Электроэнергетика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Доля организаций частной формы собственности составляет не менее:</w:t>
            </w:r>
          </w:p>
          <w:p w:rsidR="00FD043B" w:rsidRDefault="001864D5">
            <w:pPr>
              <w:pStyle w:val="ConsPlusNormal0"/>
            </w:pPr>
            <w:r>
              <w:t>30 процентов для организаций, осуществляющих деятельность по производству электроэнергии на розничном рынке;</w:t>
            </w:r>
          </w:p>
          <w:p w:rsidR="00FD043B" w:rsidRDefault="001864D5">
            <w:pPr>
              <w:pStyle w:val="ConsPlusNormal0"/>
            </w:pPr>
            <w:r>
      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7. Сфера транспорта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both"/>
            </w:pPr>
            <w:r>
              <w:t>Минтранс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Минтранс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Минтранс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Доля услуг (работ) по перевозке пассажиров автомобильным транспортом:</w:t>
            </w:r>
          </w:p>
          <w:p w:rsidR="00FD043B" w:rsidRDefault="001864D5">
            <w:pPr>
              <w:pStyle w:val="ConsPlusNormal0"/>
            </w:pPr>
            <w: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FD043B" w:rsidRDefault="001864D5">
            <w:pPr>
              <w:pStyle w:val="ConsPlusNormal0"/>
            </w:pPr>
            <w: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Минтранс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8. Сфера образования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Минпросвещения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В субъектах Российской Федерации разработаны меры поддержки частных образовательных организаций, 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Минпросвещения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Минпросвещения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FD043B" w:rsidRDefault="001864D5">
            <w:pPr>
              <w:pStyle w:val="ConsPlusNormal0"/>
            </w:pPr>
            <w:r>
              <w:t>1,6 процента на рынках дошкольного образования;</w:t>
            </w:r>
          </w:p>
          <w:p w:rsidR="00FD043B" w:rsidRDefault="001864D5">
            <w:pPr>
              <w:pStyle w:val="ConsPlusNormal0"/>
            </w:pPr>
            <w:r>
              <w:t>1 процента на рынках общего образования;</w:t>
            </w:r>
          </w:p>
          <w:p w:rsidR="00FD043B" w:rsidRDefault="001864D5">
            <w:pPr>
              <w:pStyle w:val="ConsPlusNormal0"/>
            </w:pPr>
            <w: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Минпросвещения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9. Сфера здравоохранения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На рынках лекарственных средств:</w:t>
            </w:r>
          </w:p>
          <w:p w:rsidR="00FD043B" w:rsidRDefault="001864D5">
            <w:pPr>
              <w:pStyle w:val="ConsPlusNormal0"/>
            </w:pPr>
            <w: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FD043B" w:rsidRDefault="001864D5">
            <w:pPr>
              <w:pStyle w:val="ConsPlusNormal0"/>
            </w:pPr>
            <w:r>
              <w:t>до 31 декабря 2022 г. - для не менее чем 55 процентов лекарственных препаратов,</w:t>
            </w:r>
          </w:p>
          <w:p w:rsidR="00FD043B" w:rsidRDefault="001864D5">
            <w:pPr>
              <w:pStyle w:val="ConsPlusNormal0"/>
            </w:pPr>
            <w:r>
              <w:t>до 31 декабря 2023 г. - для не менее 60 процентов лекарственных препаратов,</w:t>
            </w:r>
          </w:p>
          <w:p w:rsidR="00FD043B" w:rsidRDefault="001864D5">
            <w:pPr>
              <w:pStyle w:val="ConsPlusNormal0"/>
            </w:pPr>
            <w:r>
              <w:t>до 31 декабря 2024 г. - для не менее 65 процентов лекарственных препаратов,</w:t>
            </w:r>
          </w:p>
          <w:p w:rsidR="00FD043B" w:rsidRDefault="001864D5">
            <w:pPr>
              <w:pStyle w:val="ConsPlusNormal0"/>
            </w:pPr>
            <w: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Минздрав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Система возмещения стоимости лекарственного обеспечения внедрена:</w:t>
            </w:r>
          </w:p>
          <w:p w:rsidR="00FD043B" w:rsidRDefault="001864D5">
            <w:pPr>
              <w:pStyle w:val="ConsPlusNormal0"/>
            </w:pPr>
            <w:r>
              <w:t>в не менее чем 10 пилотных регионах - к 2023 году,</w:t>
            </w:r>
          </w:p>
          <w:p w:rsidR="00FD043B" w:rsidRDefault="001864D5">
            <w:pPr>
              <w:pStyle w:val="ConsPlusNormal0"/>
            </w:pPr>
            <w: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Минздрав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Доля организаций частной формы собственности составляет:</w:t>
            </w:r>
          </w:p>
          <w:p w:rsidR="00FD043B" w:rsidRDefault="001864D5">
            <w:pPr>
              <w:pStyle w:val="ConsPlusNormal0"/>
            </w:pPr>
            <w: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FD043B" w:rsidRDefault="001864D5">
            <w:pPr>
              <w:pStyle w:val="ConsPlusNormal0"/>
            </w:pPr>
            <w: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Минздрав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10. Ритуальные услуги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FD043B" w:rsidRDefault="001864D5">
            <w:pPr>
              <w:pStyle w:val="ConsPlusNormal0"/>
            </w:pPr>
            <w:r>
              <w:t xml:space="preserve">в отношении 20 процентов общего количества существующих </w:t>
            </w:r>
            <w:r>
              <w:lastRenderedPageBreak/>
              <w:t>кладбищ - до 31 декабря 2023 г.;</w:t>
            </w:r>
          </w:p>
          <w:p w:rsidR="00FD043B" w:rsidRDefault="001864D5">
            <w:pPr>
              <w:pStyle w:val="ConsPlusNormal0"/>
            </w:pPr>
            <w:r>
              <w:t>в отношении 50 процентов общего количества существующих кладбищ - до 31 декабря 2024 г.;</w:t>
            </w:r>
          </w:p>
          <w:p w:rsidR="00FD043B" w:rsidRDefault="001864D5">
            <w:pPr>
              <w:pStyle w:val="ConsPlusNormal0"/>
            </w:pPr>
            <w: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Минцифры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В субъектах Российской Федерации до 1 сентября 2023 г.:</w:t>
            </w:r>
          </w:p>
          <w:p w:rsidR="00FD043B" w:rsidRDefault="001864D5">
            <w:pPr>
              <w:pStyle w:val="ConsPlusNormal0"/>
            </w:pPr>
            <w: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FD043B" w:rsidRDefault="001864D5">
            <w:pPr>
              <w:pStyle w:val="ConsPlusNormal0"/>
            </w:pPr>
            <w: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 Минцифры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Минцифры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11. Энергетика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ФНС России,</w:t>
            </w:r>
          </w:p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0" w:tooltip="Постановление Правительства РФ от 30.12.2013 N 1314 (ред. от 30.11.2021) &quot;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">
              <w:r>
                <w:rPr>
                  <w:color w:val="0000FF"/>
                </w:rPr>
                <w:t>Правилами</w:t>
              </w:r>
            </w:hyperlink>
            <w: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Минэкономразвития России,</w:t>
            </w:r>
          </w:p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Сокращены объемы перекрестного субсидирования в рамках </w:t>
            </w:r>
            <w:r>
              <w:lastRenderedPageBreak/>
              <w:t>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 xml:space="preserve">Минэкономразвития </w:t>
            </w:r>
            <w:r>
              <w:lastRenderedPageBreak/>
              <w:t>России,</w:t>
            </w:r>
          </w:p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Обеспечено развитие экспорта нефти и 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ФНС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  <w:p w:rsidR="00FD043B" w:rsidRDefault="001864D5">
            <w:pPr>
              <w:pStyle w:val="ConsPlusNormal0"/>
            </w:pPr>
            <w:r>
              <w:t>совместно с заинтересованными федеральными органами исполнительной власти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ФНС России,</w:t>
            </w:r>
          </w:p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12. Химическая промышленность и нефтегазохимическая промышленность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t>Минпромторг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Сформированы ликвидные биржевые и внебиржевые индикаторы цен на минеральные удобрения, парафины, ортоксилол,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t>Минпромторг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13. Строительство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14. Торговля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Минпромторг России,</w:t>
            </w:r>
          </w:p>
          <w:p w:rsidR="00FD043B" w:rsidRDefault="001864D5">
            <w:pPr>
              <w:pStyle w:val="ConsPlusNormal0"/>
            </w:pPr>
            <w:r>
              <w:t>органы исполнительной власти субъектов Российской Федерации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15. Лесной комплекс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Минприроды России,</w:t>
            </w:r>
          </w:p>
          <w:p w:rsidR="00FD043B" w:rsidRDefault="001864D5">
            <w:pPr>
              <w:pStyle w:val="ConsPlusNormal0"/>
            </w:pPr>
            <w:r>
              <w:t>Минпромторг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Минприроды России,</w:t>
            </w:r>
          </w:p>
          <w:p w:rsidR="00FD043B" w:rsidRDefault="001864D5">
            <w:pPr>
              <w:pStyle w:val="ConsPlusNormal0"/>
            </w:pPr>
            <w:r>
              <w:t>Минпромторг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</w:pPr>
            <w: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ФНС России,</w:t>
            </w:r>
          </w:p>
          <w:p w:rsidR="00FD043B" w:rsidRDefault="001864D5">
            <w:pPr>
              <w:pStyle w:val="ConsPlusNormal0"/>
            </w:pPr>
            <w:r>
              <w:t>Минприроды России,</w:t>
            </w:r>
          </w:p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Минпромторг России</w:t>
            </w:r>
          </w:p>
        </w:tc>
      </w:tr>
    </w:tbl>
    <w:p w:rsidR="00FD043B" w:rsidRDefault="00FD043B">
      <w:pPr>
        <w:pStyle w:val="ConsPlusNormal0"/>
        <w:jc w:val="both"/>
      </w:pPr>
    </w:p>
    <w:p w:rsidR="00FD043B" w:rsidRDefault="001864D5">
      <w:pPr>
        <w:pStyle w:val="ConsPlusTitle0"/>
        <w:jc w:val="center"/>
        <w:outlineLvl w:val="1"/>
      </w:pPr>
      <w:r>
        <w:t>III. Мероприятия Национального плана</w:t>
      </w:r>
    </w:p>
    <w:p w:rsidR="00FD043B" w:rsidRDefault="00FD043B">
      <w:pPr>
        <w:pStyle w:val="ConsPlusNormal0"/>
        <w:jc w:val="both"/>
      </w:pPr>
    </w:p>
    <w:p w:rsidR="00FD043B" w:rsidRDefault="00FD043B">
      <w:pPr>
        <w:pStyle w:val="ConsPlusNormal0"/>
        <w:sectPr w:rsidR="00FD043B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06"/>
        <w:gridCol w:w="1701"/>
        <w:gridCol w:w="1984"/>
        <w:gridCol w:w="2324"/>
      </w:tblGrid>
      <w:tr w:rsidR="00FD043B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043B" w:rsidRDefault="001864D5">
            <w:pPr>
              <w:pStyle w:val="ConsPlusNormal0"/>
              <w:jc w:val="center"/>
            </w:pPr>
            <w: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043B" w:rsidRDefault="001864D5">
            <w:pPr>
              <w:pStyle w:val="ConsPlusNormal0"/>
              <w:jc w:val="center"/>
            </w:pPr>
            <w:r>
              <w:t xml:space="preserve">Срок реализации </w:t>
            </w:r>
            <w:hyperlink w:anchor="P722" w:tooltip="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Ответственные исполнители (соисполнители)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Росимущество,</w:t>
            </w:r>
          </w:p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Банк России в части финансовых организаций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эффективного выявления и пресечения картелей посредством внесения изменения в законодательство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2022 г.</w:t>
            </w:r>
          </w:p>
          <w:p w:rsidR="00FD043B" w:rsidRDefault="001864D5">
            <w:pPr>
              <w:pStyle w:val="ConsPlusNormal0"/>
              <w:jc w:val="center"/>
            </w:pPr>
            <w:r>
              <w:t>31 декабря 2022 г.</w:t>
            </w:r>
          </w:p>
          <w:p w:rsidR="00FD043B" w:rsidRDefault="001864D5">
            <w:pPr>
              <w:pStyle w:val="ConsPlusNormal0"/>
              <w:jc w:val="center"/>
            </w:pPr>
            <w:r>
              <w:t>31 декабря 2023 г.</w:t>
            </w:r>
          </w:p>
          <w:p w:rsidR="00FD043B" w:rsidRDefault="001864D5">
            <w:pPr>
              <w:pStyle w:val="ConsPlusNormal0"/>
              <w:jc w:val="center"/>
            </w:pPr>
            <w:r>
              <w:t>31 декабря 2024 г.</w:t>
            </w:r>
          </w:p>
          <w:p w:rsidR="00FD043B" w:rsidRDefault="001864D5">
            <w:pPr>
              <w:pStyle w:val="ConsPlusNormal0"/>
              <w:jc w:val="center"/>
            </w:pPr>
            <w: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Минздрав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Минпромторг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Утверждение плана мероприятий ("дорожной карты") развития организованной (биржевой) </w:t>
            </w:r>
            <w:r>
              <w:lastRenderedPageBreak/>
              <w:t>торговли на 2022 - 2025 годы с включением в него мероприятий, в том числе:</w:t>
            </w:r>
          </w:p>
          <w:p w:rsidR="00FD043B" w:rsidRDefault="001864D5">
            <w:pPr>
              <w:pStyle w:val="ConsPlusNormal0"/>
            </w:pPr>
            <w: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FD043B" w:rsidRDefault="001864D5">
            <w:pPr>
              <w:pStyle w:val="ConsPlusNormal0"/>
            </w:pPr>
            <w:r>
              <w:t>по развитию срочного рынка, рынка производных финансовых инструментов;</w:t>
            </w:r>
          </w:p>
          <w:p w:rsidR="00FD043B" w:rsidRDefault="001864D5">
            <w:pPr>
              <w:pStyle w:val="ConsPlusNormal0"/>
            </w:pPr>
            <w: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FD043B" w:rsidRDefault="001864D5">
            <w:pPr>
              <w:pStyle w:val="ConsPlusNormal0"/>
            </w:pPr>
            <w: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FD043B" w:rsidRDefault="001864D5">
            <w:pPr>
              <w:pStyle w:val="ConsPlusNormal0"/>
            </w:pPr>
            <w: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FD043B" w:rsidRDefault="001864D5">
            <w:pPr>
              <w:pStyle w:val="ConsPlusNormal0"/>
            </w:pPr>
            <w:r>
      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      </w:r>
          </w:p>
          <w:p w:rsidR="00FD043B" w:rsidRDefault="001864D5">
            <w:pPr>
              <w:pStyle w:val="ConsPlusNormal0"/>
            </w:pPr>
            <w: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FD043B" w:rsidRDefault="001864D5">
            <w:pPr>
              <w:pStyle w:val="ConsPlusNormal0"/>
            </w:pPr>
            <w:r>
              <w:t xml:space="preserve"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</w:t>
            </w:r>
            <w:r>
              <w:lastRenderedPageBreak/>
              <w:t>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 xml:space="preserve">распоряжение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России,</w:t>
            </w:r>
          </w:p>
          <w:p w:rsidR="00FD043B" w:rsidRDefault="001864D5">
            <w:pPr>
              <w:pStyle w:val="ConsPlusNormal0"/>
            </w:pPr>
            <w:r>
              <w:lastRenderedPageBreak/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ФНС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 и</w:t>
            </w:r>
          </w:p>
          <w:p w:rsidR="00FD043B" w:rsidRDefault="001864D5">
            <w:pPr>
              <w:pStyle w:val="ConsPlusNormal0"/>
            </w:pPr>
            <w:r>
              <w:t>заинтересованных организаций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FD043B" w:rsidRDefault="001864D5">
            <w:pPr>
              <w:pStyle w:val="ConsPlusNormal0"/>
            </w:pPr>
            <w:r>
              <w:t>снижение барьеров для поставщиков финансовых услуг;</w:t>
            </w:r>
          </w:p>
          <w:p w:rsidR="00FD043B" w:rsidRDefault="001864D5">
            <w:pPr>
              <w:pStyle w:val="ConsPlusNormal0"/>
            </w:pPr>
            <w:r>
              <w:t>расширение возможностей потребителя осуществлять свободный информированный выбор, в том числе смену поставщиков финансовых услуг;</w:t>
            </w:r>
          </w:p>
          <w:p w:rsidR="00FD043B" w:rsidRDefault="001864D5">
            <w:pPr>
              <w:pStyle w:val="ConsPlusNormal0"/>
            </w:pPr>
            <w: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FD043B" w:rsidRDefault="001864D5">
            <w:pPr>
              <w:pStyle w:val="ConsPlusNormal0"/>
            </w:pPr>
            <w: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      </w:r>
          </w:p>
          <w:p w:rsidR="00FD043B" w:rsidRDefault="001864D5">
            <w:pPr>
              <w:pStyle w:val="ConsPlusNormal0"/>
            </w:pPr>
            <w: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Минобрнауки России,</w:t>
            </w:r>
          </w:p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Минпросвещения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</w:t>
            </w:r>
            <w:r>
              <w:lastRenderedPageBreak/>
              <w:t>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Минюст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России,</w:t>
            </w:r>
          </w:p>
          <w:p w:rsidR="00FD043B" w:rsidRDefault="001864D5">
            <w:pPr>
              <w:pStyle w:val="ConsPlusNormal0"/>
            </w:pPr>
            <w:r>
              <w:t>Минприроды России,</w:t>
            </w:r>
          </w:p>
          <w:p w:rsidR="00FD043B" w:rsidRDefault="001864D5">
            <w:pPr>
              <w:pStyle w:val="ConsPlusNormal0"/>
            </w:pPr>
            <w:r>
              <w:t>Казначейство России,</w:t>
            </w:r>
          </w:p>
          <w:p w:rsidR="00FD043B" w:rsidRDefault="001864D5">
            <w:pPr>
              <w:pStyle w:val="ConsPlusNormal0"/>
            </w:pPr>
            <w:r>
              <w:t>Росреестр,</w:t>
            </w:r>
          </w:p>
          <w:p w:rsidR="00FD043B" w:rsidRDefault="001864D5">
            <w:pPr>
              <w:pStyle w:val="ConsPlusNormal0"/>
            </w:pPr>
            <w:r>
              <w:t>Минсельхоз России,</w:t>
            </w:r>
          </w:p>
          <w:p w:rsidR="00FD043B" w:rsidRDefault="001864D5">
            <w:pPr>
              <w:pStyle w:val="ConsPlusNormal0"/>
            </w:pPr>
            <w:r>
              <w:t>Росимущество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Минприроды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043B" w:rsidRDefault="00FD043B">
            <w:pPr>
              <w:pStyle w:val="ConsPlusNormal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Минвостокразвития России,</w:t>
            </w:r>
          </w:p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Минприроды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both"/>
            </w:pPr>
            <w:r>
              <w:t xml:space="preserve">Исключен. - </w:t>
            </w:r>
            <w:hyperlink r:id="rId25" w:tooltip="Распоряжение Правительства РФ от 13.07.2022 N 1905-р &lt;О внесении изменений в распоряжение Правительства РФ от 02.09.2021 N 2424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13.07.2022 N 1905-р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both"/>
            </w:pPr>
            <w:r>
              <w:t xml:space="preserve">Исключен. - </w:t>
            </w:r>
            <w:hyperlink r:id="rId26" w:tooltip="Распоряжение Правительства РФ от 20.12.2022 N 4042-р &lt;О внесении изменений в распоряжение Правительства РФ от 02.09.2021 N 2424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20.12.2022 N 4042-р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развития биржевых 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Увеличение объемов биржевых торгов сырой нефтью, а также организация проведения аукционов для заключения контрактов на </w:t>
            </w:r>
            <w:r>
              <w:lastRenderedPageBreak/>
              <w:t>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 xml:space="preserve">доклад в Правительство Российской </w:t>
            </w:r>
            <w: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  <w:p w:rsidR="00FD043B" w:rsidRDefault="001864D5">
            <w:pPr>
              <w:pStyle w:val="ConsPlusNormal0"/>
            </w:pPr>
            <w:r>
              <w:t xml:space="preserve">Минэкономразвития </w:t>
            </w:r>
            <w:r>
              <w:lastRenderedPageBreak/>
              <w:t>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Проработка вопроса о целесообразности инициирования изменений в </w:t>
            </w:r>
            <w:hyperlink r:id="rId27" w:tooltip="&quot;Договор о Евразийском экономическом союзе&quot; (Подписан в г. Астане 29.05.2014) (ред. от 24.03.2022) {КонсультантПлюс}">
              <w:r>
                <w:rPr>
                  <w:color w:val="0000FF"/>
                </w:rPr>
                <w:t>приложение N 25</w:t>
              </w:r>
            </w:hyperlink>
            <w: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Минэнерго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закон,</w:t>
            </w:r>
          </w:p>
          <w:p w:rsidR="00FD043B" w:rsidRDefault="001864D5">
            <w:pPr>
              <w:pStyle w:val="ConsPlusNormal0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г.,</w:t>
            </w:r>
          </w:p>
          <w:p w:rsidR="00FD043B" w:rsidRDefault="001864D5">
            <w:pPr>
              <w:pStyle w:val="ConsPlusNormal0"/>
              <w:jc w:val="center"/>
            </w:pPr>
            <w: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Минобороны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Обеспечение внесения изменений в </w:t>
            </w:r>
            <w:hyperlink r:id="rId28" w:tooltip="&quot;Кодекс административного судопроизводства Российской Федерации&quot; от 08.03.2015 N 21-ФЗ (ред. от 29.12.2022) (с изм. и доп., вступ. в силу с 01.01.2023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административного судопроизводства Российской Федерации и Арбитражный процессуальный </w:t>
            </w:r>
            <w:hyperlink r:id="rId29" w:tooltip="&quot;Арбитражный процессуальный кодекс Российской Федерации&quot; от 24.07.2002 N 95-ФЗ (ред. от 29.12.2022, с изм. от 10.01.2023) (с изм. и доп., вступ. в силу с 01.01.2023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</w:t>
            </w:r>
            <w:r>
              <w:lastRenderedPageBreak/>
              <w:t>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</w:t>
            </w:r>
            <w:r>
              <w:lastRenderedPageBreak/>
              <w:t>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России,</w:t>
            </w:r>
          </w:p>
          <w:p w:rsidR="00FD043B" w:rsidRDefault="001864D5">
            <w:pPr>
              <w:pStyle w:val="ConsPlusNormal0"/>
            </w:pPr>
            <w:r>
              <w:t>Казначейство России,</w:t>
            </w:r>
          </w:p>
          <w:p w:rsidR="00FD043B" w:rsidRDefault="001864D5">
            <w:pPr>
              <w:pStyle w:val="ConsPlusNormal0"/>
            </w:pPr>
            <w:r>
              <w:t>Росимущество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Минздрав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both"/>
            </w:pPr>
            <w:r>
              <w:t xml:space="preserve">Исключен. - </w:t>
            </w:r>
            <w:hyperlink r:id="rId30" w:tooltip="Распоряжение Правительства РФ от 20.01.2023 N 68-р &lt;О внесении изменений в распоряжение Правительства РФ от 02.09.2021 N 2424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20.01.2023 N 68-р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</w:t>
            </w:r>
            <w:r>
              <w:lastRenderedPageBreak/>
              <w:t>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Минцифры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ФСБ России,</w:t>
            </w:r>
          </w:p>
          <w:p w:rsidR="00FD043B" w:rsidRDefault="001864D5">
            <w:pPr>
              <w:pStyle w:val="ConsPlusNormal0"/>
            </w:pPr>
            <w:r>
              <w:t>ФСТЭК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Росимущество,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Росимущество,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Росимущество,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 xml:space="preserve"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</w:t>
            </w:r>
            <w:r>
              <w:lastRenderedPageBreak/>
              <w:t>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lastRenderedPageBreak/>
              <w:t xml:space="preserve">доклад в Правительство Российской Федерации (а </w:t>
            </w:r>
            <w:r>
              <w:lastRenderedPageBreak/>
              <w:t>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России,</w:t>
            </w:r>
          </w:p>
          <w:p w:rsidR="00FD043B" w:rsidRDefault="001864D5">
            <w:pPr>
              <w:pStyle w:val="ConsPlusNormal0"/>
            </w:pPr>
            <w:r>
              <w:t>Минфин России</w:t>
            </w:r>
          </w:p>
          <w:p w:rsidR="00FD043B" w:rsidRDefault="001864D5">
            <w:pPr>
              <w:pStyle w:val="ConsPlusNormal0"/>
            </w:pPr>
            <w:r>
              <w:lastRenderedPageBreak/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Минпросвещения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Минфин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  <w:p w:rsidR="00FD043B" w:rsidRDefault="001864D5">
            <w:pPr>
              <w:pStyle w:val="ConsPlusNormal0"/>
            </w:pPr>
            <w:r>
              <w:t>при участии Банка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Минцифры России,</w:t>
            </w:r>
          </w:p>
          <w:p w:rsidR="00FD043B" w:rsidRDefault="001864D5">
            <w:pPr>
              <w:pStyle w:val="ConsPlusNormal0"/>
            </w:pPr>
            <w:r>
              <w:t>ФАС России,</w:t>
            </w:r>
          </w:p>
          <w:p w:rsidR="00FD043B" w:rsidRDefault="001864D5">
            <w:pPr>
              <w:pStyle w:val="ConsPlusNormal0"/>
            </w:pPr>
            <w:r>
              <w:t>Минэкономразвития России</w:t>
            </w:r>
          </w:p>
        </w:tc>
      </w:tr>
      <w:tr w:rsidR="00FD04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</w:pPr>
            <w: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</w:pPr>
            <w: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  <w:jc w:val="center"/>
            </w:pPr>
            <w: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43B" w:rsidRDefault="001864D5">
            <w:pPr>
              <w:pStyle w:val="ConsPlusNormal0"/>
            </w:pPr>
            <w:r>
              <w:t>Минстрой России,</w:t>
            </w:r>
          </w:p>
          <w:p w:rsidR="00FD043B" w:rsidRDefault="001864D5">
            <w:pPr>
              <w:pStyle w:val="ConsPlusNormal0"/>
            </w:pPr>
            <w:r>
              <w:t>ФАС России</w:t>
            </w:r>
          </w:p>
        </w:tc>
      </w:tr>
    </w:tbl>
    <w:p w:rsidR="00FD043B" w:rsidRDefault="00FD043B">
      <w:pPr>
        <w:pStyle w:val="ConsPlusNormal0"/>
        <w:sectPr w:rsidR="00FD043B">
          <w:headerReference w:type="default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D043B" w:rsidRDefault="00FD043B">
      <w:pPr>
        <w:pStyle w:val="ConsPlusNormal0"/>
        <w:jc w:val="both"/>
      </w:pPr>
    </w:p>
    <w:p w:rsidR="00FD043B" w:rsidRDefault="001864D5">
      <w:pPr>
        <w:pStyle w:val="ConsPlusNormal0"/>
        <w:ind w:firstLine="540"/>
        <w:jc w:val="both"/>
      </w:pPr>
      <w:r>
        <w:t>--------------------------------</w:t>
      </w:r>
    </w:p>
    <w:p w:rsidR="00FD043B" w:rsidRDefault="001864D5">
      <w:pPr>
        <w:pStyle w:val="ConsPlusNormal0"/>
        <w:spacing w:before="200"/>
        <w:ind w:firstLine="540"/>
        <w:jc w:val="both"/>
      </w:pPr>
      <w:bookmarkStart w:id="3" w:name="P722"/>
      <w:bookmarkEnd w:id="3"/>
      <w: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FD043B" w:rsidRDefault="00FD043B">
      <w:pPr>
        <w:pStyle w:val="ConsPlusNormal0"/>
        <w:jc w:val="both"/>
      </w:pPr>
    </w:p>
    <w:p w:rsidR="00FD043B" w:rsidRDefault="00FD043B">
      <w:pPr>
        <w:pStyle w:val="ConsPlusNormal0"/>
        <w:jc w:val="both"/>
      </w:pPr>
    </w:p>
    <w:p w:rsidR="00FD043B" w:rsidRDefault="00FD043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043B" w:rsidSect="00FD043B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87" w:rsidRDefault="00CB1487" w:rsidP="00FD043B">
      <w:r>
        <w:separator/>
      </w:r>
    </w:p>
  </w:endnote>
  <w:endnote w:type="continuationSeparator" w:id="1">
    <w:p w:rsidR="00CB1487" w:rsidRDefault="00CB1487" w:rsidP="00FD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D043B">
      <w:trPr>
        <w:trHeight w:hRule="exact" w:val="1663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CD6711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3</w:t>
          </w:r>
          <w:r w:rsidR="00CD671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26</w:t>
          </w:r>
          <w:r w:rsidR="00CD6711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D043B">
      <w:trPr>
        <w:trHeight w:hRule="exact" w:val="1663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CD6711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1</w:t>
          </w:r>
          <w:r w:rsidR="00CD671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26</w:t>
          </w:r>
          <w:r w:rsidR="00CD6711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FD043B">
      <w:trPr>
        <w:trHeight w:hRule="exact" w:val="1170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CD6711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25</w:t>
          </w:r>
          <w:r w:rsidR="00CD671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29</w:t>
          </w:r>
          <w:r w:rsidR="00CD6711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4632"/>
      <w:gridCol w:w="4773"/>
      <w:gridCol w:w="4633"/>
    </w:tblGrid>
    <w:tr w:rsidR="00FD043B">
      <w:trPr>
        <w:trHeight w:hRule="exact" w:val="1170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CD6711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13</w:t>
          </w:r>
          <w:r w:rsidR="00CD671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29</w:t>
          </w:r>
          <w:r w:rsidR="00CD6711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D043B">
      <w:trPr>
        <w:trHeight w:hRule="exact" w:val="1663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CD6711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D671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CD671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D6711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CD6711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FD043B">
      <w:trPr>
        <w:trHeight w:hRule="exact" w:val="1663"/>
      </w:trPr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043B" w:rsidRDefault="00CD6711">
          <w:pPr>
            <w:pStyle w:val="ConsPlusNormal0"/>
            <w:jc w:val="center"/>
          </w:pPr>
          <w:hyperlink r:id="rId1">
            <w:r w:rsidR="001864D5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043B" w:rsidRDefault="001864D5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26</w:t>
          </w:r>
          <w:r w:rsidR="00CD6711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D6711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D6711">
            <w:fldChar w:fldCharType="separate"/>
          </w:r>
          <w:r w:rsidR="00B2047F">
            <w:rPr>
              <w:rFonts w:ascii="Tahoma" w:hAnsi="Tahoma" w:cs="Tahoma"/>
              <w:noProof/>
            </w:rPr>
            <w:t>29</w:t>
          </w:r>
          <w:r w:rsidR="00CD6711">
            <w:fldChar w:fldCharType="end"/>
          </w:r>
        </w:p>
      </w:tc>
    </w:tr>
  </w:tbl>
  <w:p w:rsidR="00FD043B" w:rsidRDefault="001864D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87" w:rsidRDefault="00CB1487" w:rsidP="00FD043B">
      <w:r>
        <w:separator/>
      </w:r>
    </w:p>
  </w:footnote>
  <w:footnote w:type="continuationSeparator" w:id="1">
    <w:p w:rsidR="00CB1487" w:rsidRDefault="00CB1487" w:rsidP="00FD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D043B">
      <w:trPr>
        <w:trHeight w:hRule="exact" w:val="1683"/>
      </w:trPr>
      <w:tc>
        <w:tcPr>
          <w:tcW w:w="27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</w:t>
          </w:r>
          <w:r w:rsidR="008147DA">
            <w:rPr>
              <w:rFonts w:ascii="Tahoma" w:hAnsi="Tahoma" w:cs="Tahoma"/>
              <w:sz w:val="16"/>
              <w:szCs w:val="16"/>
            </w:rPr>
            <w:t>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D043B">
      <w:trPr>
        <w:trHeight w:hRule="exact" w:val="1683"/>
      </w:trPr>
      <w:tc>
        <w:tcPr>
          <w:tcW w:w="27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</w:t>
          </w:r>
          <w:r w:rsidR="008147DA">
            <w:rPr>
              <w:rFonts w:ascii="Tahoma" w:hAnsi="Tahoma" w:cs="Tahoma"/>
              <w:sz w:val="16"/>
              <w:szCs w:val="16"/>
            </w:rPr>
            <w:t>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FD043B">
      <w:trPr>
        <w:trHeight w:hRule="exact" w:val="1190"/>
      </w:trPr>
      <w:tc>
        <w:tcPr>
          <w:tcW w:w="27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</w:t>
          </w:r>
          <w:r w:rsidR="008147DA">
            <w:rPr>
              <w:rFonts w:ascii="Tahoma" w:hAnsi="Tahoma" w:cs="Tahoma"/>
              <w:sz w:val="16"/>
              <w:szCs w:val="16"/>
            </w:rPr>
            <w:t>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7581"/>
      <w:gridCol w:w="6457"/>
    </w:tblGrid>
    <w:tr w:rsidR="00FD043B">
      <w:trPr>
        <w:trHeight w:hRule="exact" w:val="1190"/>
      </w:trPr>
      <w:tc>
        <w:tcPr>
          <w:tcW w:w="27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</w:t>
          </w:r>
          <w:r w:rsidR="008147DA">
            <w:rPr>
              <w:rFonts w:ascii="Tahoma" w:hAnsi="Tahoma" w:cs="Tahoma"/>
              <w:sz w:val="16"/>
              <w:szCs w:val="16"/>
            </w:rPr>
            <w:t>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D043B">
      <w:trPr>
        <w:trHeight w:hRule="exact" w:val="1683"/>
      </w:trPr>
      <w:tc>
        <w:tcPr>
          <w:tcW w:w="2700" w:type="pct"/>
          <w:vAlign w:val="center"/>
        </w:tcPr>
        <w:p w:rsidR="00FD043B" w:rsidRDefault="001864D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(ред. от 20.01.2023)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01.02.2023</w:t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FD043B">
      <w:trPr>
        <w:trHeight w:hRule="exact" w:val="1683"/>
      </w:trPr>
      <w:tc>
        <w:tcPr>
          <w:tcW w:w="27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</w:t>
          </w:r>
          <w:r w:rsidR="008147DA">
            <w:rPr>
              <w:rFonts w:ascii="Tahoma" w:hAnsi="Tahoma" w:cs="Tahoma"/>
              <w:sz w:val="16"/>
              <w:szCs w:val="16"/>
            </w:rPr>
            <w:t>ьства РФ от 02.09.2021 N 2424-р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Национального плана ("дорожной...</w:t>
          </w:r>
        </w:p>
      </w:tc>
      <w:tc>
        <w:tcPr>
          <w:tcW w:w="2300" w:type="pct"/>
          <w:vAlign w:val="center"/>
        </w:tcPr>
        <w:p w:rsidR="00FD043B" w:rsidRDefault="001864D5" w:rsidP="008147D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FD043B" w:rsidRDefault="00FD043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043B" w:rsidRDefault="00FD043B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43B"/>
    <w:rsid w:val="001864D5"/>
    <w:rsid w:val="008147DA"/>
    <w:rsid w:val="00B2047F"/>
    <w:rsid w:val="00CB1487"/>
    <w:rsid w:val="00CD6711"/>
    <w:rsid w:val="00FD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FD043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FD043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FD043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FD043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FD043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FD043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FD043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FD043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14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4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47DA"/>
  </w:style>
  <w:style w:type="paragraph" w:styleId="a7">
    <w:name w:val="footer"/>
    <w:basedOn w:val="a"/>
    <w:link w:val="a8"/>
    <w:uiPriority w:val="99"/>
    <w:semiHidden/>
    <w:unhideWhenUsed/>
    <w:rsid w:val="00814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4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ACC2201662EB3B763763FD5EC585D3DC350FB99E96B9F10CD0D4E790DC6EBCDD90945E8BBFF5E07AD602A4EA7X3N" TargetMode="External"/><Relationship Id="rId13" Type="http://schemas.openxmlformats.org/officeDocument/2006/relationships/hyperlink" Target="consultantplus://offline/ref=6F2ACC2201662EB3B763763FD5EC585D3EC35DF895EC6B9F10CD0D4E790DC6EBDFD95149E8BAE05704B8367B0825596117AD1C51A9341448ADXEN" TargetMode="External"/><Relationship Id="rId18" Type="http://schemas.openxmlformats.org/officeDocument/2006/relationships/hyperlink" Target="consultantplus://offline/ref=6F2ACC2201662EB3B763763FD5EC585D3BC853FA90EA6B9F10CD0D4E790DC6EBCDD90945E8BBFF5E07AD602A4EA7X3N" TargetMode="External"/><Relationship Id="rId26" Type="http://schemas.openxmlformats.org/officeDocument/2006/relationships/hyperlink" Target="consultantplus://offline/ref=6F2ACC2201662EB3B763763FD5EC585D3BC850FC92EA6B9F10CD0D4E790DC6EBDFD95149E8BAE15E06B8367B0825596117AD1C51A9341448ADXE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34" Type="http://schemas.openxmlformats.org/officeDocument/2006/relationships/footer" Target="footer4.xml"/><Relationship Id="rId7" Type="http://schemas.openxmlformats.org/officeDocument/2006/relationships/hyperlink" Target="consultantplus://offline/ref=6F2ACC2201662EB3B763763FD5EC585D3DC350FB99E96B9F10CD0D4E790DC6EBCDD90945E8BBFF5E07AD602A4EA7X3N" TargetMode="External"/><Relationship Id="rId12" Type="http://schemas.openxmlformats.org/officeDocument/2006/relationships/hyperlink" Target="consultantplus://offline/ref=6F2ACC2201662EB3B763763FD5EC585D3ECB5DFF96ED6B9F10CD0D4E790DC6EBDFD95149E8BAE15F0DB8367B0825596117AD1C51A9341448ADXEN" TargetMode="External"/><Relationship Id="rId17" Type="http://schemas.openxmlformats.org/officeDocument/2006/relationships/hyperlink" Target="consultantplus://offline/ref=6F2ACC2201662EB3B763763FD5EC585D3DC350FB99E96B9F10CD0D4E790DC6EBCDD90945E8BBFF5E07AD602A4EA7X3N" TargetMode="External"/><Relationship Id="rId25" Type="http://schemas.openxmlformats.org/officeDocument/2006/relationships/hyperlink" Target="consultantplus://offline/ref=6F2ACC2201662EB3B763763FD5EC585D3BC954F597EC6B9F10CD0D4E790DC6EBDFD95149E8BAE15E06B8367B0825596117AD1C51A9341448ADXEN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ACC2201662EB3B763763FD5EC585D3CCF54FB97E86B9F10CD0D4E790DC6EBCDD90945E8BBFF5E07AD602A4EA7X3N" TargetMode="External"/><Relationship Id="rId20" Type="http://schemas.openxmlformats.org/officeDocument/2006/relationships/hyperlink" Target="consultantplus://offline/ref=6F2ACC2201662EB3B763763FD5EC585D3BCB57FE90EA6B9F10CD0D4E790DC6EBDFD95149E8BAE15F01B8367B0825596117AD1C51A9341448ADXEN" TargetMode="External"/><Relationship Id="rId29" Type="http://schemas.openxmlformats.org/officeDocument/2006/relationships/hyperlink" Target="consultantplus://offline/ref=6F2ACC2201662EB3B763763FD5EC585D3BC957FC99EE6B9F10CD0D4E790DC6EBCDD90945E8BBFF5E07AD602A4EA7X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ACC2201662EB3B763763FD5EC585D3CCE52F592E86B9F10CD0D4E790DC6EBDFD95149E8BAE15E02B8367B0825596117AD1C51A9341448ADXEN" TargetMode="External"/><Relationship Id="rId11" Type="http://schemas.openxmlformats.org/officeDocument/2006/relationships/hyperlink" Target="consultantplus://offline/ref=6F2ACC2201662EB3B763763FD5EC585D3ECD51FA91E436951894014C7E0299FCD8905D48E8BAE35E0EE7336E197D546008B31E4DB53616A4X9N" TargetMode="External"/><Relationship Id="rId24" Type="http://schemas.openxmlformats.org/officeDocument/2006/relationships/footer" Target="footer2.xml"/><Relationship Id="rId32" Type="http://schemas.openxmlformats.org/officeDocument/2006/relationships/footer" Target="footer3.xm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2ACC2201662EB3B763763FD5EC585D3CCD56F499E86B9F10CD0D4E790DC6EBDFD95149E8BAE15F01B8367B0825596117AD1C51A9341448ADXEN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6F2ACC2201662EB3B763763FD5EC585D3BC955F598EC6B9F10CD0D4E790DC6EBCDD90945E8BBFF5E07AD602A4EA7X3N" TargetMode="Externa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6F2ACC2201662EB3B763763FD5EC585D3CC956FD90ED6B9F10CD0D4E790DC6EBDFD95149E8BAE15F02B8367B0825596117AD1C51A9341448ADXEN" TargetMode="External"/><Relationship Id="rId19" Type="http://schemas.openxmlformats.org/officeDocument/2006/relationships/hyperlink" Target="consultantplus://offline/ref=6F2ACC2201662EB3B763763FD5EC585D3BC853FA95EF6B9F10CD0D4E790DC6EBCDD90945E8BBFF5E07AD602A4EA7X3N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2ACC2201662EB3B763763FD5EC585D3DC350FB99E96B9F10CD0D4E790DC6EBDFD95149E8BAE15B02B8367B0825596117AD1C51A9341448ADXEN" TargetMode="External"/><Relationship Id="rId14" Type="http://schemas.openxmlformats.org/officeDocument/2006/relationships/hyperlink" Target="consultantplus://offline/ref=6F2ACC2201662EB3B763763FD5EC585D3DC350FB99E96B9F10CD0D4E790DC6EBCDD90945E8BBFF5E07AD602A4EA7X3N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6F2ACC2201662EB3B763763FD5EC585D3BC85DFF97E96B9F10CD0D4E790DC6EBDFD95149E8BFE4590CB8367B0825596117AD1C51A9341448ADXEN" TargetMode="External"/><Relationship Id="rId30" Type="http://schemas.openxmlformats.org/officeDocument/2006/relationships/hyperlink" Target="consultantplus://offline/ref=6F2ACC2201662EB3B763763FD5EC585D3BC852F596EE6B9F10CD0D4E790DC6EBDFD95149E8BAE15E06B8367B0825596117AD1C51A9341448ADXEN" TargetMode="External"/><Relationship Id="rId35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9002</Words>
  <Characters>51313</Characters>
  <Application>Microsoft Office Word</Application>
  <DocSecurity>0</DocSecurity>
  <Lines>427</Lines>
  <Paragraphs>120</Paragraphs>
  <ScaleCrop>false</ScaleCrop>
  <Company>КонсультантПлюс Версия 4022.00.55</Company>
  <LinksUpToDate>false</LinksUpToDate>
  <CharactersWithSpaces>60195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02.09.2021 N 2424-р
(ред. от 20.01.2023)
&lt;Об утверждении Национального плана ("дорожной карты") развития конкуренции в Российской Федерации на 2021 - 2025 годы&gt;</dc:title>
  <cp:lastModifiedBy>КуделинскаяТВ</cp:lastModifiedBy>
  <cp:revision>4</cp:revision>
  <dcterms:created xsi:type="dcterms:W3CDTF">2023-02-01T13:22:00Z</dcterms:created>
  <dcterms:modified xsi:type="dcterms:W3CDTF">2023-02-01T14:18:00Z</dcterms:modified>
</cp:coreProperties>
</file>