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58" w:rsidRPr="003F0658" w:rsidRDefault="003F0658" w:rsidP="003F06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58">
        <w:rPr>
          <w:rFonts w:ascii="Times New Roman" w:hAnsi="Times New Roman" w:cs="Times New Roman"/>
          <w:b/>
          <w:sz w:val="24"/>
          <w:szCs w:val="24"/>
        </w:rPr>
        <w:t>О новой редакции Стандарта развития конкуренции в Российской Федерации</w:t>
      </w:r>
    </w:p>
    <w:p w:rsidR="003F0658" w:rsidRDefault="003F0658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290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05.09.2015 № 1738-р утверждена новая редакция Стандарта развития конкуренции в Российской Федерации (далее - стандарт). Основные отличия новой редакции стандарта от старой в следующем. </w:t>
      </w:r>
    </w:p>
    <w:p w:rsidR="00581290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1. Структурные изменения документа заключаются в замене «требований» стандарта на разделы. </w:t>
      </w:r>
    </w:p>
    <w:p w:rsidR="002A4033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2. Новый стандарт усиливает акцент на региональной специфике субъекта Российской Федерации. Так, согласно подпункту «а» пункта 2 раздела I стандарта он разработан в том числе в следующих целях: «установление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экономики». Обращаем внимание, что положение старой редакции стандарта о числовых значениях целевых показателей в отношении рынков, включенных в перечень, оставлено без изменений. Согласно пункту 22 раздела IV стандарта «При формировании перечня социально значимых рынков в первую очередь в него включается обязательный перечень рынков, предусмотренных приложением к стандарту, в отношении которых целесообразно придерживаться установленных числовых значений целевых показателей либо устанавливать числовые 2015-82480(2) 54009 значения целевых показателей с учетом региональной специфики». </w:t>
      </w:r>
    </w:p>
    <w:p w:rsidR="002A4033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3. Старая редакция стандарта предусматривала участие органов местного самоуправления в реализации отдельных требований стандарта. Так, согласно абзацу 6 пункта 3 требования 4 органы исполнительной власти субъектов Российской Федерации в том числе «определяют принципы и порядок взаимодействия органов исполнительной власти субъекта Российской Федерации и органов местного самоуправления при реализации «дорожной карты». Вместе с тем участие органов местного самоуправления в содействии внедрению стандарта, предусмотренное в новой редакции стандарта, значительно расширено. Так, стандартом (а также распоряжением Правительства Российской Федерации от 10.04.2014 № 570-р в редакции распоряжения от 10.02.2015 № 570-р) предусмотрено заключение соглашения (меморандума) между органами исполнительной власти субъекта Российской Федерации и органами местного самоуправления о внедрении в субъекте Российской Федерации стандарта.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 (пункт 4 раздела I стандарта). Участие органов местного самоуправления предусмотрено во всех основных мероприятиях внедрения стандарта. </w:t>
      </w:r>
    </w:p>
    <w:p w:rsidR="002D6D53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4. Значительно расширен перечень лиц, включаемых в коллегиальный орган, осуществляющий рассмотрение вопросов содействия развитию конкуренции в субъекте Российской Федерации (раздел III стандарта). Кроме того, если согласно старой редакции стандарта представители территориального органа ФАС России принимали участие в </w:t>
      </w:r>
      <w:r w:rsidRPr="00581290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заседаниях Коллегиального органа только в качестве приглашенных (пункт 4 требования 2 старой редакции стандарта), то в соответствии с новой его редакцией представители территориальных органов федеральных органов исполнительной власти, в том числе Федеральной антимонопольной службы, могут являться членами отдельных специализированных групп по направлениям, а также принимают участие в заседаниях коллегиального органа в качестве приглашенных (пункт 14 раздела III стандарта). 5. Расширен перечень рынков обязательных для включения в перечень социально значимых рынков субъекта Российской Федерации, определенных приложением к стандарту «Перечень мероприятий по содействию развитию конкуренции и по развитию конкурентной среды субъекта Российской Федерации». В старой редакции в приложении к стандарту содержалось 6 рынков и 3 системных мероприятия; в новой редакции - 11 рынков и 6 системных мероприятий. В этой связи, в тех субъектах Российской Федерации, в которых 2015-82480(2) утвержден перечень социально значимых и приоритетных рынков, в указанный документ органу исполнительной власти субъекта Российской Федерации необходимо внести соответствующие изменения. </w:t>
      </w:r>
    </w:p>
    <w:p w:rsidR="008D0005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Перечни рынков обязательных для включения в перечень социально значимых рынков субъекта Российской Федерации, определенных приложениями к новой и старой редакции стандарта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6D53" w:rsidTr="002D6D53">
        <w:tc>
          <w:tcPr>
            <w:tcW w:w="4785" w:type="dxa"/>
          </w:tcPr>
          <w:p w:rsidR="002D6D53" w:rsidRDefault="002D6D53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>Перечень рынков новой редакции приложения к стандарту</w:t>
            </w:r>
          </w:p>
        </w:tc>
        <w:tc>
          <w:tcPr>
            <w:tcW w:w="4786" w:type="dxa"/>
          </w:tcPr>
          <w:p w:rsidR="002D6D53" w:rsidRPr="002D6D53" w:rsidRDefault="002D6D53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рынков старой редакции приложения к стандарту </w:t>
            </w:r>
          </w:p>
          <w:p w:rsidR="002D6D53" w:rsidRDefault="002D6D53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53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1. Рынок услуг дошкольного образования </w:t>
            </w:r>
          </w:p>
          <w:p w:rsidR="002D6D53" w:rsidRDefault="002D6D53" w:rsidP="000A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D53" w:rsidRPr="009F22E7" w:rsidRDefault="009F22E7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2E7">
              <w:rPr>
                <w:rFonts w:ascii="Times New Roman" w:hAnsi="Times New Roman" w:cs="Times New Roman"/>
                <w:sz w:val="20"/>
                <w:szCs w:val="20"/>
              </w:rPr>
              <w:t>1. Рынок услуг дошкольного образования</w:t>
            </w:r>
          </w:p>
        </w:tc>
      </w:tr>
      <w:tr w:rsidR="002D6D53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2. Рынок услуг детского отдыха и оздоровления </w:t>
            </w:r>
          </w:p>
          <w:p w:rsidR="002D6D53" w:rsidRDefault="002D6D53" w:rsidP="000A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D53" w:rsidRDefault="009F22E7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E7">
              <w:rPr>
                <w:rFonts w:ascii="Times New Roman" w:hAnsi="Times New Roman" w:cs="Times New Roman"/>
                <w:sz w:val="20"/>
                <w:szCs w:val="20"/>
              </w:rPr>
              <w:t>2. Рынок медицинских услуг</w:t>
            </w:r>
          </w:p>
        </w:tc>
      </w:tr>
      <w:tr w:rsidR="002D6D53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3. Рынок услуг дополнительного образования детей </w:t>
            </w:r>
          </w:p>
          <w:p w:rsidR="002D6D53" w:rsidRDefault="002D6D53" w:rsidP="000A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D53" w:rsidRDefault="009F22E7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E7">
              <w:rPr>
                <w:rFonts w:ascii="Times New Roman" w:hAnsi="Times New Roman" w:cs="Times New Roman"/>
                <w:sz w:val="20"/>
                <w:szCs w:val="20"/>
              </w:rPr>
              <w:t>3. Рынок услуг жилищно-коммунального хозяйства</w:t>
            </w:r>
          </w:p>
        </w:tc>
      </w:tr>
      <w:tr w:rsidR="002D6D53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4. Рынок медицинских услуг </w:t>
            </w:r>
          </w:p>
          <w:p w:rsidR="002D6D53" w:rsidRDefault="002D6D53" w:rsidP="000A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D53" w:rsidRDefault="009F22E7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E7">
              <w:rPr>
                <w:rFonts w:ascii="Times New Roman" w:hAnsi="Times New Roman" w:cs="Times New Roman"/>
                <w:sz w:val="20"/>
                <w:szCs w:val="20"/>
              </w:rPr>
              <w:t>4. Розничная торговля</w:t>
            </w:r>
          </w:p>
        </w:tc>
      </w:tr>
      <w:tr w:rsidR="002D6D53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5. Рынок услуг психолого-педагогического сопровождения детей с ограниченными возможностями здоровья </w:t>
            </w:r>
          </w:p>
          <w:p w:rsidR="002D6D53" w:rsidRDefault="002D6D53" w:rsidP="000A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D53" w:rsidRDefault="009F22E7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E7">
              <w:rPr>
                <w:rFonts w:ascii="Times New Roman" w:hAnsi="Times New Roman" w:cs="Times New Roman"/>
                <w:sz w:val="20"/>
                <w:szCs w:val="20"/>
              </w:rPr>
              <w:t>5. Рынок услуг перевозок пассажиров наземным транспортом</w:t>
            </w:r>
          </w:p>
        </w:tc>
      </w:tr>
      <w:tr w:rsidR="002D6D53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6. Рынок услуг в сфере культуры </w:t>
            </w:r>
          </w:p>
          <w:p w:rsidR="002D6D53" w:rsidRDefault="002D6D53" w:rsidP="000A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22E7" w:rsidRPr="009F22E7" w:rsidRDefault="009F22E7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2E7">
              <w:rPr>
                <w:rFonts w:ascii="Times New Roman" w:hAnsi="Times New Roman" w:cs="Times New Roman"/>
                <w:sz w:val="20"/>
                <w:szCs w:val="20"/>
              </w:rPr>
              <w:t xml:space="preserve">6. Рынок услуг связи </w:t>
            </w:r>
          </w:p>
          <w:p w:rsidR="002D6D53" w:rsidRDefault="002D6D53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54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7. Рынок услуг жилищно-коммунального хозяйства </w:t>
            </w:r>
          </w:p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B6354" w:rsidRDefault="007B6354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54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8. Розничная торговля </w:t>
            </w:r>
          </w:p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B6354" w:rsidRDefault="007B6354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54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9. Рынок услуг перевозок пассажиров наземным транспортом </w:t>
            </w:r>
          </w:p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B6354" w:rsidRDefault="007B6354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54" w:rsidTr="002D6D53">
        <w:tc>
          <w:tcPr>
            <w:tcW w:w="4785" w:type="dxa"/>
          </w:tcPr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10. Рынок услуг связи </w:t>
            </w:r>
          </w:p>
          <w:p w:rsidR="007B6354" w:rsidRPr="002D6D53" w:rsidRDefault="007B6354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B6354" w:rsidRDefault="007B6354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2E" w:rsidTr="002D6D53">
        <w:tc>
          <w:tcPr>
            <w:tcW w:w="4785" w:type="dxa"/>
          </w:tcPr>
          <w:p w:rsidR="008A532E" w:rsidRPr="002D6D53" w:rsidRDefault="008A532E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53">
              <w:rPr>
                <w:rFonts w:ascii="Times New Roman" w:hAnsi="Times New Roman" w:cs="Times New Roman"/>
                <w:sz w:val="20"/>
                <w:szCs w:val="20"/>
              </w:rPr>
              <w:t xml:space="preserve">11. Рынок услуг социального обслуживания населения </w:t>
            </w:r>
          </w:p>
          <w:p w:rsidR="008A532E" w:rsidRPr="002D6D53" w:rsidRDefault="008A532E" w:rsidP="000A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A532E" w:rsidRDefault="008A532E" w:rsidP="0058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005" w:rsidRDefault="008D0005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658" w:rsidRDefault="003F0658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658" w:rsidRDefault="003F0658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075" w:rsidRDefault="00391577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81290" w:rsidRPr="00581290">
        <w:rPr>
          <w:rFonts w:ascii="Times New Roman" w:hAnsi="Times New Roman" w:cs="Times New Roman"/>
          <w:sz w:val="24"/>
          <w:szCs w:val="24"/>
        </w:rPr>
        <w:t>Системные мероприятия по развитию конкурентной среды в субъекте РФ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F2E" w:rsidRPr="00C57B1A" w:rsidTr="00F75F2E">
        <w:tc>
          <w:tcPr>
            <w:tcW w:w="4785" w:type="dxa"/>
          </w:tcPr>
          <w:p w:rsidR="00F75F2E" w:rsidRPr="00C57B1A" w:rsidRDefault="00F75F2E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Системные мероприятия новой редакции приложения к стандарту</w:t>
            </w:r>
          </w:p>
        </w:tc>
        <w:tc>
          <w:tcPr>
            <w:tcW w:w="4786" w:type="dxa"/>
          </w:tcPr>
          <w:p w:rsidR="00F75F2E" w:rsidRPr="00C57B1A" w:rsidRDefault="00F75F2E" w:rsidP="00F75F2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Системные мероприятия старой редакции приложения к стандарту</w:t>
            </w:r>
          </w:p>
          <w:p w:rsidR="00F75F2E" w:rsidRPr="00C57B1A" w:rsidRDefault="00F75F2E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2E" w:rsidRPr="00C57B1A" w:rsidTr="00F75F2E">
        <w:tc>
          <w:tcPr>
            <w:tcW w:w="4785" w:type="dxa"/>
          </w:tcPr>
          <w:p w:rsidR="00F75F2E" w:rsidRPr="00C57B1A" w:rsidRDefault="00496C18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1. Развитие конкуренции при осуществлении процедур государственных и муниципальных закупок, а также закупок хозяйствующих субъектов Российской Федерации, доля субъекта Российской Федерации или муниципального образования в которых составляет более 50 процентов, в том числе за счет расширения участия субъектов МСАП</w:t>
            </w:r>
          </w:p>
        </w:tc>
        <w:tc>
          <w:tcPr>
            <w:tcW w:w="4786" w:type="dxa"/>
          </w:tcPr>
          <w:p w:rsidR="00F75F2E" w:rsidRPr="00C57B1A" w:rsidRDefault="00C57B1A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96C18" w:rsidRPr="00C57B1A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при осуществлении процедур государственных закупок</w:t>
            </w:r>
          </w:p>
        </w:tc>
      </w:tr>
      <w:tr w:rsidR="00F75F2E" w:rsidRPr="00C57B1A" w:rsidTr="00F75F2E">
        <w:tc>
          <w:tcPr>
            <w:tcW w:w="4785" w:type="dxa"/>
          </w:tcPr>
          <w:p w:rsidR="00F75F2E" w:rsidRPr="00C57B1A" w:rsidRDefault="00C57B1A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процессов управления объе6ктами государственной собственности субъекта Российской Федерации</w:t>
            </w:r>
          </w:p>
        </w:tc>
        <w:tc>
          <w:tcPr>
            <w:tcW w:w="4786" w:type="dxa"/>
          </w:tcPr>
          <w:p w:rsidR="00F75F2E" w:rsidRPr="00C57B1A" w:rsidRDefault="008C6DBD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процессов управления объектами государственной собственности субъекта Российской</w:t>
            </w:r>
            <w:r w:rsidR="007D6BE3" w:rsidRPr="00C57B1A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</w:tr>
      <w:tr w:rsidR="00F75F2E" w:rsidRPr="00C57B1A" w:rsidTr="00F75F2E">
        <w:tc>
          <w:tcPr>
            <w:tcW w:w="4785" w:type="dxa"/>
          </w:tcPr>
          <w:p w:rsidR="00F75F2E" w:rsidRPr="00C57B1A" w:rsidRDefault="00C57B1A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3. Создание условий для развития конкуренции на рынке строительства</w:t>
            </w:r>
          </w:p>
        </w:tc>
        <w:tc>
          <w:tcPr>
            <w:tcW w:w="4786" w:type="dxa"/>
          </w:tcPr>
          <w:p w:rsidR="00F75F2E" w:rsidRPr="00C57B1A" w:rsidRDefault="007D6BE3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3. Ограничение влияния государственных объектами государственной собственности предприятий на конкуренцию</w:t>
            </w:r>
          </w:p>
        </w:tc>
      </w:tr>
      <w:tr w:rsidR="00F75F2E" w:rsidRPr="00C57B1A" w:rsidTr="00F75F2E">
        <w:tc>
          <w:tcPr>
            <w:tcW w:w="4785" w:type="dxa"/>
          </w:tcPr>
          <w:p w:rsidR="00F75F2E" w:rsidRPr="00C57B1A" w:rsidRDefault="00C57B1A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4.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786" w:type="dxa"/>
          </w:tcPr>
          <w:p w:rsidR="00F75F2E" w:rsidRPr="00C57B1A" w:rsidRDefault="00F75F2E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2E" w:rsidRPr="00C57B1A" w:rsidTr="00F75F2E">
        <w:tc>
          <w:tcPr>
            <w:tcW w:w="4785" w:type="dxa"/>
          </w:tcPr>
          <w:p w:rsidR="00F75F2E" w:rsidRPr="00C57B1A" w:rsidRDefault="00C57B1A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5. Содействие развитию практики применения механизмов ГЧП, в том числе практики заключения концессионных соглашений в социальной сфере</w:t>
            </w:r>
          </w:p>
        </w:tc>
        <w:tc>
          <w:tcPr>
            <w:tcW w:w="4786" w:type="dxa"/>
          </w:tcPr>
          <w:p w:rsidR="00F75F2E" w:rsidRPr="00C57B1A" w:rsidRDefault="00F75F2E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2E" w:rsidRPr="00C57B1A" w:rsidTr="00F75F2E">
        <w:tc>
          <w:tcPr>
            <w:tcW w:w="4785" w:type="dxa"/>
          </w:tcPr>
          <w:p w:rsidR="00C57B1A" w:rsidRPr="00C57B1A" w:rsidRDefault="00C57B1A" w:rsidP="00C57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1A">
              <w:rPr>
                <w:rFonts w:ascii="Times New Roman" w:hAnsi="Times New Roman" w:cs="Times New Roman"/>
                <w:sz w:val="20"/>
                <w:szCs w:val="20"/>
              </w:rPr>
              <w:t>6. Содействие развитию негосударственных (немуниципальных) социально ориентированных некоммерческих организаций</w:t>
            </w:r>
          </w:p>
          <w:p w:rsidR="00F75F2E" w:rsidRPr="00C57B1A" w:rsidRDefault="00F75F2E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75F2E" w:rsidRPr="00C57B1A" w:rsidRDefault="00F75F2E" w:rsidP="0058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F2E" w:rsidRDefault="00F75F2E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ED2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 6. Согласно старой редакции стандарта «дорожная карта» разрабатывается на основе результатов мониторинга (пункт 2 требования 4 старой редакции стандарта). В соответствии же с пунктом 29 раздела V стандарта «Мероприятия (в том числе системные), предусмотренные «дорожной картой», для рынков, предусмотренных приложением к стандарту, могут разрабатываться до выполнения проведения мониторинга». </w:t>
      </w:r>
    </w:p>
    <w:p w:rsidR="00391577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7. Существенно расширены и уточнены положения стандарта о направлениях системных мероприятий «дорожной карты» (пункт 32 раздела V стандарта). В части оптимизации процедур государственных и муниципальных закупок уточнена доля участия субъекта Российской Федерации или муниципального образования (50 и более процентов) в хозяйствующих субъектах, на которых распространяются системные мероприятия при осуществлении ими закупок товаров, работ и услуг. </w:t>
      </w:r>
      <w:r w:rsidR="00391577">
        <w:rPr>
          <w:rFonts w:ascii="Times New Roman" w:hAnsi="Times New Roman" w:cs="Times New Roman"/>
          <w:sz w:val="24"/>
          <w:szCs w:val="24"/>
        </w:rPr>
        <w:t>А</w:t>
      </w:r>
      <w:r w:rsidRPr="00581290">
        <w:rPr>
          <w:rFonts w:ascii="Times New Roman" w:hAnsi="Times New Roman" w:cs="Times New Roman"/>
          <w:sz w:val="24"/>
          <w:szCs w:val="24"/>
        </w:rPr>
        <w:t xml:space="preserve">бзац 4 подпункта «а» пункта 4 требования 4 старого стандарта «введение механизма централизации закупок, в частности для учреждений образования, здравоохранения, культуры и спорта» в новой редакции стандарта отсутствует. </w:t>
      </w:r>
    </w:p>
    <w:p w:rsidR="00F21ACF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>8. Согласно подпункту «</w:t>
      </w:r>
      <w:proofErr w:type="spellStart"/>
      <w:r w:rsidRPr="005812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1290">
        <w:rPr>
          <w:rFonts w:ascii="Times New Roman" w:hAnsi="Times New Roman" w:cs="Times New Roman"/>
          <w:sz w:val="24"/>
          <w:szCs w:val="24"/>
        </w:rPr>
        <w:t xml:space="preserve">» пункта 47 раздела VI стандарта «По результатам  проведенного мониторинга уполномоченный орган подготавливает доклад, содержащий в том числе: «предложения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развития конкуренции...». В соответствии с пунктом 50 раздела VI стандарта </w:t>
      </w:r>
      <w:r w:rsidRPr="00581290">
        <w:rPr>
          <w:rFonts w:ascii="Times New Roman" w:hAnsi="Times New Roman" w:cs="Times New Roman"/>
          <w:sz w:val="24"/>
          <w:szCs w:val="24"/>
        </w:rPr>
        <w:lastRenderedPageBreak/>
        <w:t xml:space="preserve">«Материалы доклада могут использоваться Федеральной антимонопольной службой ...при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Федерации.». </w:t>
      </w:r>
    </w:p>
    <w:p w:rsidR="002E27AD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>9. Стандарт дополнен важным полномочием уполномоченного органа субъекта Российской Федерации: «организует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конкуренции» (подпункт «</w:t>
      </w:r>
      <w:proofErr w:type="spellStart"/>
      <w:r w:rsidRPr="005812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1290">
        <w:rPr>
          <w:rFonts w:ascii="Times New Roman" w:hAnsi="Times New Roman" w:cs="Times New Roman"/>
          <w:sz w:val="24"/>
          <w:szCs w:val="24"/>
        </w:rPr>
        <w:t xml:space="preserve">» пункта 9 раздела II стандарта). </w:t>
      </w:r>
    </w:p>
    <w:p w:rsidR="000A500E" w:rsidRDefault="00581290" w:rsidP="00581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90">
        <w:rPr>
          <w:rFonts w:ascii="Times New Roman" w:hAnsi="Times New Roman" w:cs="Times New Roman"/>
          <w:sz w:val="24"/>
          <w:szCs w:val="24"/>
        </w:rPr>
        <w:t xml:space="preserve">10. Раздел «Создание и реализация механизмов общественного контроля за деятельностью естественных монополий» претерпел существенные изменения. В частности, если согласно старой редакции стандарта должен быть обеспечен обязательный учет мнения потребителей товаров и услуг субъектов естественных монополий при осуществлении тарифного регулирования, а также при согласовании и утверждении инвестиционных программ субъектов естественных монополий, схем территориального планирования, генеральных планов поселений и городских округов, то согласно абзацу 3 пункта 53 мнения представителей потребителей «могут быть учтены». Кроме того, согласно пункту 57 субъектам естественных монополий рекомендуется обеспечить доступность и наглядность в сети «Интернет» информации о свободных резервах трансформаторной мощности и ориентировочные места подключения (технологического присоединения) к сетям газораспределительных станций, с отображением на географической карте субъекта Российской Федерации. </w:t>
      </w:r>
    </w:p>
    <w:sectPr w:rsidR="000A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581290"/>
    <w:rsid w:val="000A500E"/>
    <w:rsid w:val="001B1ED2"/>
    <w:rsid w:val="002A4033"/>
    <w:rsid w:val="002D6D53"/>
    <w:rsid w:val="002E27AD"/>
    <w:rsid w:val="00391577"/>
    <w:rsid w:val="003F0658"/>
    <w:rsid w:val="00496C18"/>
    <w:rsid w:val="00581290"/>
    <w:rsid w:val="007B6354"/>
    <w:rsid w:val="007D6BE3"/>
    <w:rsid w:val="008A532E"/>
    <w:rsid w:val="008C6DBD"/>
    <w:rsid w:val="008D0005"/>
    <w:rsid w:val="009F22E7"/>
    <w:rsid w:val="00C57B1A"/>
    <w:rsid w:val="00F01075"/>
    <w:rsid w:val="00F21ACF"/>
    <w:rsid w:val="00F7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C3E9-29A0-41BA-A83F-9F2C6FF6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TO46-LIHUSHINA1</dc:creator>
  <cp:keywords/>
  <dc:description/>
  <cp:lastModifiedBy>TO46-LIHUSHINA1</cp:lastModifiedBy>
  <cp:revision>4</cp:revision>
  <dcterms:created xsi:type="dcterms:W3CDTF">2015-09-28T07:32:00Z</dcterms:created>
  <dcterms:modified xsi:type="dcterms:W3CDTF">2015-09-28T08:14:00Z</dcterms:modified>
</cp:coreProperties>
</file>